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877" w:type="pct"/>
        <w:tblLayout w:type="fixed"/>
        <w:tblLook w:val="04A0" w:firstRow="1" w:lastRow="0" w:firstColumn="1" w:lastColumn="0" w:noHBand="0" w:noVBand="1"/>
      </w:tblPr>
      <w:tblGrid>
        <w:gridCol w:w="1254"/>
        <w:gridCol w:w="4326"/>
        <w:gridCol w:w="1165"/>
        <w:gridCol w:w="1171"/>
        <w:gridCol w:w="4949"/>
        <w:gridCol w:w="1171"/>
      </w:tblGrid>
      <w:tr w:rsidR="00C462F7" w:rsidRPr="001C40E4" w:rsidTr="00B278DC">
        <w:tc>
          <w:tcPr>
            <w:tcW w:w="5000" w:type="pct"/>
            <w:gridSpan w:val="6"/>
            <w:shd w:val="clear" w:color="auto" w:fill="FFE599" w:themeFill="accent4" w:themeFillTint="66"/>
          </w:tcPr>
          <w:p w:rsidR="00C462F7" w:rsidRPr="001C40E4" w:rsidRDefault="00C462F7">
            <w:pPr>
              <w:rPr>
                <w:rFonts w:eastAsia="Malgun Gothic"/>
                <w:b/>
                <w:sz w:val="20"/>
                <w:szCs w:val="20"/>
              </w:rPr>
            </w:pPr>
            <w:r w:rsidRPr="001C40E4">
              <w:rPr>
                <w:rFonts w:eastAsia="Malgun Gothic"/>
                <w:b/>
                <w:sz w:val="20"/>
                <w:szCs w:val="20"/>
              </w:rPr>
              <w:t>California State University</w:t>
            </w:r>
          </w:p>
        </w:tc>
      </w:tr>
      <w:tr w:rsidR="00B278DC" w:rsidRPr="001C40E4" w:rsidTr="00ED46E9">
        <w:tc>
          <w:tcPr>
            <w:tcW w:w="447" w:type="pct"/>
          </w:tcPr>
          <w:p w:rsidR="0068091B" w:rsidRPr="001C40E4" w:rsidRDefault="0068091B">
            <w:pPr>
              <w:rPr>
                <w:rFonts w:eastAsia="Malgun Gothic"/>
                <w:b/>
                <w:sz w:val="20"/>
                <w:szCs w:val="20"/>
              </w:rPr>
            </w:pPr>
            <w:r w:rsidRPr="001C40E4">
              <w:rPr>
                <w:rFonts w:eastAsia="Malgun Gothic"/>
                <w:b/>
                <w:sz w:val="20"/>
                <w:szCs w:val="20"/>
              </w:rPr>
              <w:t>Campus</w:t>
            </w:r>
          </w:p>
        </w:tc>
        <w:tc>
          <w:tcPr>
            <w:tcW w:w="1541" w:type="pct"/>
          </w:tcPr>
          <w:p w:rsidR="0068091B" w:rsidRPr="001C40E4" w:rsidRDefault="0068091B">
            <w:pPr>
              <w:rPr>
                <w:rFonts w:eastAsia="Malgun Gothic"/>
                <w:b/>
                <w:sz w:val="20"/>
                <w:szCs w:val="20"/>
              </w:rPr>
            </w:pPr>
            <w:r w:rsidRPr="001C40E4">
              <w:rPr>
                <w:rFonts w:eastAsia="Malgun Gothic"/>
                <w:b/>
                <w:sz w:val="20"/>
                <w:szCs w:val="20"/>
              </w:rPr>
              <w:t>Separate Artic. Link?</w:t>
            </w:r>
          </w:p>
        </w:tc>
        <w:tc>
          <w:tcPr>
            <w:tcW w:w="415" w:type="pct"/>
          </w:tcPr>
          <w:p w:rsidR="0068091B" w:rsidRPr="001C40E4" w:rsidRDefault="0068091B" w:rsidP="0068091B">
            <w:pPr>
              <w:rPr>
                <w:rFonts w:eastAsia="Malgun Gothic"/>
                <w:b/>
                <w:sz w:val="20"/>
                <w:szCs w:val="20"/>
              </w:rPr>
            </w:pPr>
            <w:r w:rsidRPr="001C40E4">
              <w:rPr>
                <w:rFonts w:eastAsia="Malgun Gothic"/>
                <w:b/>
                <w:sz w:val="20"/>
                <w:szCs w:val="20"/>
              </w:rPr>
              <w:t>Honoring 2016/2017 ASSIST for 2017/2018</w:t>
            </w:r>
          </w:p>
        </w:tc>
        <w:tc>
          <w:tcPr>
            <w:tcW w:w="417" w:type="pct"/>
            <w:shd w:val="clear" w:color="auto" w:fill="FFF2CC" w:themeFill="accent4" w:themeFillTint="33"/>
          </w:tcPr>
          <w:p w:rsidR="0068091B" w:rsidRPr="001C40E4" w:rsidRDefault="0068091B" w:rsidP="0068091B">
            <w:pPr>
              <w:rPr>
                <w:rFonts w:eastAsia="Malgun Gothic"/>
                <w:b/>
                <w:sz w:val="20"/>
                <w:szCs w:val="20"/>
              </w:rPr>
            </w:pPr>
            <w:r w:rsidRPr="001C40E4">
              <w:rPr>
                <w:rFonts w:eastAsia="Malgun Gothic"/>
                <w:b/>
                <w:sz w:val="20"/>
                <w:szCs w:val="20"/>
              </w:rPr>
              <w:t>Honoring 2016/2017 ASSIST for 2018/2019</w:t>
            </w:r>
          </w:p>
        </w:tc>
        <w:tc>
          <w:tcPr>
            <w:tcW w:w="1763" w:type="pct"/>
          </w:tcPr>
          <w:p w:rsidR="0068091B" w:rsidRPr="001C40E4" w:rsidRDefault="0068091B">
            <w:pPr>
              <w:rPr>
                <w:rFonts w:eastAsia="Malgun Gothic"/>
                <w:b/>
                <w:sz w:val="20"/>
                <w:szCs w:val="20"/>
              </w:rPr>
            </w:pPr>
            <w:r w:rsidRPr="001C40E4">
              <w:rPr>
                <w:rFonts w:eastAsia="Malgun Gothic"/>
                <w:b/>
                <w:sz w:val="20"/>
                <w:szCs w:val="20"/>
              </w:rPr>
              <w:t>Notes</w:t>
            </w:r>
          </w:p>
        </w:tc>
        <w:tc>
          <w:tcPr>
            <w:tcW w:w="417" w:type="pct"/>
          </w:tcPr>
          <w:p w:rsidR="0068091B" w:rsidRDefault="00C462F7">
            <w:pPr>
              <w:rPr>
                <w:rFonts w:eastAsia="Malgun Gothic"/>
                <w:b/>
                <w:sz w:val="18"/>
                <w:szCs w:val="18"/>
              </w:rPr>
            </w:pPr>
            <w:r w:rsidRPr="001C40E4">
              <w:rPr>
                <w:rFonts w:eastAsia="Malgun Gothic"/>
                <w:b/>
                <w:sz w:val="18"/>
                <w:szCs w:val="18"/>
              </w:rPr>
              <w:t>Documents</w:t>
            </w:r>
          </w:p>
          <w:p w:rsidR="0041255F" w:rsidRPr="001C40E4" w:rsidRDefault="0041255F">
            <w:pPr>
              <w:rPr>
                <w:rFonts w:eastAsia="Malgun Gothic"/>
                <w:b/>
                <w:sz w:val="18"/>
                <w:szCs w:val="18"/>
              </w:rPr>
            </w:pPr>
            <w:r>
              <w:rPr>
                <w:rFonts w:eastAsia="Malgun Gothic"/>
                <w:b/>
                <w:sz w:val="18"/>
                <w:szCs w:val="18"/>
              </w:rPr>
              <w:t>Received through Listserve</w:t>
            </w:r>
          </w:p>
        </w:tc>
      </w:tr>
      <w:tr w:rsidR="00B278DC" w:rsidRPr="001C40E4" w:rsidTr="00ED46E9">
        <w:tc>
          <w:tcPr>
            <w:tcW w:w="447" w:type="pct"/>
          </w:tcPr>
          <w:p w:rsidR="0068091B" w:rsidRPr="001C40E4" w:rsidRDefault="0068091B">
            <w:pPr>
              <w:rPr>
                <w:rFonts w:eastAsia="Malgun Gothic"/>
                <w:sz w:val="20"/>
                <w:szCs w:val="20"/>
              </w:rPr>
            </w:pPr>
            <w:r w:rsidRPr="001C40E4">
              <w:rPr>
                <w:rFonts w:eastAsia="Malgun Gothic"/>
                <w:sz w:val="20"/>
                <w:szCs w:val="20"/>
              </w:rPr>
              <w:t>Bakersfield</w:t>
            </w:r>
          </w:p>
        </w:tc>
        <w:tc>
          <w:tcPr>
            <w:tcW w:w="1541" w:type="pct"/>
          </w:tcPr>
          <w:p w:rsidR="0068091B" w:rsidRPr="001C40E4" w:rsidRDefault="0068091B">
            <w:pPr>
              <w:rPr>
                <w:rFonts w:eastAsia="Malgun Gothic"/>
                <w:sz w:val="20"/>
                <w:szCs w:val="20"/>
              </w:rPr>
            </w:pPr>
          </w:p>
        </w:tc>
        <w:tc>
          <w:tcPr>
            <w:tcW w:w="415" w:type="pct"/>
          </w:tcPr>
          <w:p w:rsidR="0068091B" w:rsidRPr="001C40E4" w:rsidRDefault="0068091B">
            <w:pPr>
              <w:rPr>
                <w:rFonts w:eastAsia="Malgun Gothic"/>
                <w:sz w:val="20"/>
                <w:szCs w:val="20"/>
              </w:rPr>
            </w:pPr>
          </w:p>
        </w:tc>
        <w:tc>
          <w:tcPr>
            <w:tcW w:w="417" w:type="pct"/>
            <w:shd w:val="clear" w:color="auto" w:fill="FFF2CC" w:themeFill="accent4" w:themeFillTint="33"/>
          </w:tcPr>
          <w:p w:rsidR="0068091B" w:rsidRPr="001C40E4" w:rsidRDefault="0068091B" w:rsidP="00144CC8">
            <w:pPr>
              <w:spacing w:before="60"/>
              <w:rPr>
                <w:color w:val="1F497D"/>
                <w:sz w:val="18"/>
                <w:szCs w:val="18"/>
              </w:rPr>
            </w:pPr>
          </w:p>
        </w:tc>
        <w:tc>
          <w:tcPr>
            <w:tcW w:w="1763" w:type="pct"/>
          </w:tcPr>
          <w:p w:rsidR="0068091B" w:rsidRPr="001C40E4" w:rsidRDefault="0068091B" w:rsidP="00144CC8">
            <w:pPr>
              <w:spacing w:before="60" w:after="60"/>
              <w:rPr>
                <w:color w:val="1F497D"/>
                <w:sz w:val="18"/>
                <w:szCs w:val="18"/>
              </w:rPr>
            </w:pPr>
          </w:p>
        </w:tc>
        <w:tc>
          <w:tcPr>
            <w:tcW w:w="417" w:type="pct"/>
          </w:tcPr>
          <w:p w:rsidR="0068091B" w:rsidRPr="001C40E4" w:rsidRDefault="0068091B">
            <w:pPr>
              <w:rPr>
                <w:rFonts w:eastAsia="Malgun Gothic"/>
                <w:sz w:val="18"/>
                <w:szCs w:val="18"/>
              </w:rPr>
            </w:pPr>
          </w:p>
        </w:tc>
      </w:tr>
      <w:tr w:rsidR="00B278DC" w:rsidRPr="001C40E4" w:rsidTr="00ED46E9">
        <w:tc>
          <w:tcPr>
            <w:tcW w:w="447" w:type="pct"/>
          </w:tcPr>
          <w:p w:rsidR="0068091B" w:rsidRPr="001C40E4" w:rsidRDefault="0068091B">
            <w:pPr>
              <w:rPr>
                <w:rFonts w:eastAsia="Malgun Gothic"/>
                <w:sz w:val="20"/>
                <w:szCs w:val="20"/>
              </w:rPr>
            </w:pPr>
            <w:r w:rsidRPr="001C40E4">
              <w:rPr>
                <w:rFonts w:eastAsia="Malgun Gothic"/>
                <w:sz w:val="20"/>
                <w:szCs w:val="20"/>
              </w:rPr>
              <w:t>Channel Islands</w:t>
            </w:r>
          </w:p>
        </w:tc>
        <w:tc>
          <w:tcPr>
            <w:tcW w:w="1541" w:type="pct"/>
          </w:tcPr>
          <w:p w:rsidR="001A572D" w:rsidRDefault="009C6FE7">
            <w:pPr>
              <w:rPr>
                <w:color w:val="1F497D"/>
                <w:sz w:val="18"/>
                <w:szCs w:val="18"/>
              </w:rPr>
            </w:pPr>
            <w:hyperlink r:id="rId6" w:history="1">
              <w:r w:rsidR="001A572D" w:rsidRPr="001A572D">
                <w:rPr>
                  <w:rStyle w:val="Hyperlink"/>
                  <w:sz w:val="18"/>
                  <w:szCs w:val="18"/>
                </w:rPr>
                <w:t>CSU Channel Islands TES Link</w:t>
              </w:r>
            </w:hyperlink>
          </w:p>
          <w:p w:rsidR="001A572D" w:rsidRPr="00610CB8" w:rsidRDefault="001A572D">
            <w:pPr>
              <w:rPr>
                <w:rFonts w:eastAsia="Malgun Gothic"/>
                <w:sz w:val="18"/>
                <w:szCs w:val="18"/>
              </w:rPr>
            </w:pPr>
          </w:p>
        </w:tc>
        <w:tc>
          <w:tcPr>
            <w:tcW w:w="415" w:type="pct"/>
          </w:tcPr>
          <w:p w:rsidR="0068091B" w:rsidRPr="001C40E4" w:rsidRDefault="0068091B">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68091B" w:rsidRPr="001C40E4" w:rsidRDefault="00556931" w:rsidP="00144CC8">
            <w:pPr>
              <w:spacing w:before="60" w:after="60"/>
              <w:rPr>
                <w:color w:val="1F497D"/>
                <w:sz w:val="18"/>
                <w:szCs w:val="18"/>
              </w:rPr>
            </w:pPr>
            <w:r w:rsidRPr="001C40E4">
              <w:rPr>
                <w:color w:val="1F497D"/>
                <w:sz w:val="18"/>
                <w:szCs w:val="18"/>
              </w:rPr>
              <w:t>Yes</w:t>
            </w:r>
          </w:p>
        </w:tc>
        <w:tc>
          <w:tcPr>
            <w:tcW w:w="1763" w:type="pct"/>
          </w:tcPr>
          <w:p w:rsidR="0068091B" w:rsidRPr="001C40E4" w:rsidRDefault="00105615" w:rsidP="00144CC8">
            <w:pPr>
              <w:spacing w:before="60" w:after="60"/>
              <w:rPr>
                <w:sz w:val="18"/>
                <w:szCs w:val="18"/>
              </w:rPr>
            </w:pPr>
            <w:r w:rsidRPr="00105615">
              <w:rPr>
                <w:b/>
                <w:color w:val="FF0000"/>
                <w:sz w:val="18"/>
                <w:szCs w:val="18"/>
              </w:rPr>
              <w:t>2018/2019</w:t>
            </w:r>
            <w:r w:rsidR="0068091B" w:rsidRPr="001C40E4">
              <w:rPr>
                <w:color w:val="1F497D"/>
                <w:sz w:val="18"/>
                <w:szCs w:val="18"/>
              </w:rPr>
              <w:t xml:space="preserve"> </w:t>
            </w:r>
            <w:r w:rsidR="0068091B" w:rsidRPr="003D408B">
              <w:rPr>
                <w:sz w:val="18"/>
                <w:szCs w:val="18"/>
              </w:rPr>
              <w:t xml:space="preserve">Will be posting a document to their website in the near future with more information to help CCC students and counselors understand what has changed in their curriculum for AYs 17-18 and 18-19. They will also provide a link to that webpage on the </w:t>
            </w:r>
            <w:proofErr w:type="spellStart"/>
            <w:r w:rsidR="0068091B" w:rsidRPr="003D408B">
              <w:rPr>
                <w:sz w:val="18"/>
                <w:szCs w:val="18"/>
              </w:rPr>
              <w:t>TEMPist</w:t>
            </w:r>
            <w:proofErr w:type="spellEnd"/>
            <w:r w:rsidR="0068091B" w:rsidRPr="003D408B">
              <w:rPr>
                <w:sz w:val="18"/>
                <w:szCs w:val="18"/>
              </w:rPr>
              <w:t xml:space="preserve"> site.</w:t>
            </w:r>
          </w:p>
        </w:tc>
        <w:tc>
          <w:tcPr>
            <w:tcW w:w="417" w:type="pct"/>
          </w:tcPr>
          <w:p w:rsidR="0068091B" w:rsidRPr="001C40E4" w:rsidRDefault="0068091B">
            <w:pPr>
              <w:rPr>
                <w:rFonts w:eastAsia="Malgun Gothic"/>
                <w:sz w:val="18"/>
                <w:szCs w:val="18"/>
              </w:rPr>
            </w:pPr>
            <w:r w:rsidRPr="001C40E4">
              <w:rPr>
                <w:rFonts w:eastAsia="Malgun Gothic"/>
                <w:sz w:val="18"/>
                <w:szCs w:val="18"/>
              </w:rPr>
              <w:t>17 – 19 Curricular Changes</w:t>
            </w:r>
          </w:p>
        </w:tc>
      </w:tr>
      <w:tr w:rsidR="00B278DC" w:rsidRPr="001C40E4" w:rsidTr="00ED46E9">
        <w:tc>
          <w:tcPr>
            <w:tcW w:w="447" w:type="pct"/>
          </w:tcPr>
          <w:p w:rsidR="0068091B" w:rsidRPr="001C40E4" w:rsidRDefault="0068091B">
            <w:pPr>
              <w:rPr>
                <w:rFonts w:eastAsia="Malgun Gothic"/>
                <w:sz w:val="20"/>
                <w:szCs w:val="20"/>
              </w:rPr>
            </w:pPr>
            <w:r w:rsidRPr="001C40E4">
              <w:rPr>
                <w:rFonts w:eastAsia="Malgun Gothic"/>
                <w:sz w:val="20"/>
                <w:szCs w:val="20"/>
              </w:rPr>
              <w:t>Chico</w:t>
            </w:r>
          </w:p>
        </w:tc>
        <w:tc>
          <w:tcPr>
            <w:tcW w:w="1541" w:type="pct"/>
          </w:tcPr>
          <w:p w:rsidR="008437A1" w:rsidRPr="001A572D" w:rsidRDefault="009C6FE7" w:rsidP="008437A1">
            <w:pPr>
              <w:rPr>
                <w:color w:val="1F497D"/>
                <w:sz w:val="18"/>
                <w:szCs w:val="18"/>
              </w:rPr>
            </w:pPr>
            <w:hyperlink r:id="rId7" w:history="1">
              <w:r w:rsidR="008437A1" w:rsidRPr="001A572D">
                <w:rPr>
                  <w:rStyle w:val="Hyperlink"/>
                  <w:sz w:val="18"/>
                  <w:szCs w:val="18"/>
                </w:rPr>
                <w:t>http://www.csuchico.edu/registrar/articulation/</w:t>
              </w:r>
            </w:hyperlink>
          </w:p>
          <w:p w:rsidR="0068091B" w:rsidRPr="001C40E4" w:rsidRDefault="0068091B">
            <w:pPr>
              <w:rPr>
                <w:rFonts w:eastAsia="Malgun Gothic"/>
                <w:sz w:val="20"/>
                <w:szCs w:val="20"/>
              </w:rPr>
            </w:pPr>
          </w:p>
        </w:tc>
        <w:tc>
          <w:tcPr>
            <w:tcW w:w="415" w:type="pct"/>
          </w:tcPr>
          <w:p w:rsidR="0068091B" w:rsidRPr="001C40E4" w:rsidRDefault="0068091B">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68091B" w:rsidRPr="001C40E4" w:rsidRDefault="008C3B24">
            <w:pPr>
              <w:rPr>
                <w:sz w:val="18"/>
                <w:szCs w:val="18"/>
              </w:rPr>
            </w:pPr>
            <w:r>
              <w:rPr>
                <w:rFonts w:eastAsia="Malgun Gothic"/>
                <w:sz w:val="20"/>
                <w:szCs w:val="20"/>
              </w:rPr>
              <w:t>Yes, with exceptions</w:t>
            </w:r>
          </w:p>
        </w:tc>
        <w:tc>
          <w:tcPr>
            <w:tcW w:w="1763" w:type="pct"/>
          </w:tcPr>
          <w:p w:rsidR="004743EB" w:rsidRPr="003D408B" w:rsidRDefault="004743EB" w:rsidP="00B25D7B">
            <w:pPr>
              <w:rPr>
                <w:b/>
                <w:sz w:val="18"/>
                <w:szCs w:val="18"/>
              </w:rPr>
            </w:pPr>
            <w:r w:rsidRPr="004743EB">
              <w:rPr>
                <w:b/>
                <w:color w:val="FF0000"/>
                <w:sz w:val="18"/>
                <w:szCs w:val="18"/>
              </w:rPr>
              <w:t>2018/2019</w:t>
            </w:r>
            <w:r w:rsidRPr="004743EB">
              <w:rPr>
                <w:color w:val="1F497D"/>
                <w:sz w:val="18"/>
                <w:szCs w:val="18"/>
              </w:rPr>
              <w:t xml:space="preserve"> </w:t>
            </w:r>
            <w:r w:rsidRPr="003D408B">
              <w:rPr>
                <w:sz w:val="18"/>
                <w:szCs w:val="18"/>
              </w:rPr>
              <w:t>Honoring course-to-course articulations listed in the 2016-2017 department agreements for 2017-2018.  Although there are 2 locations to check, for major agreements, refer to the CSU, Chico Catalog for the listed major requirements and then the department agreements to see if any of the courses listed in the major are articulated.</w:t>
            </w:r>
          </w:p>
          <w:p w:rsidR="004743EB" w:rsidRDefault="004743EB" w:rsidP="00B25D7B">
            <w:pPr>
              <w:rPr>
                <w:b/>
                <w:color w:val="FF0000"/>
                <w:sz w:val="18"/>
                <w:szCs w:val="18"/>
              </w:rPr>
            </w:pPr>
          </w:p>
          <w:p w:rsidR="0068091B" w:rsidRPr="001C40E4" w:rsidRDefault="00B25D7B" w:rsidP="00B25D7B">
            <w:pPr>
              <w:rPr>
                <w:rFonts w:eastAsia="Malgun Gothic"/>
                <w:sz w:val="18"/>
                <w:szCs w:val="18"/>
              </w:rPr>
            </w:pPr>
            <w:r w:rsidRPr="00B25D7B">
              <w:rPr>
                <w:b/>
                <w:color w:val="FF0000"/>
                <w:sz w:val="18"/>
                <w:szCs w:val="18"/>
              </w:rPr>
              <w:t>2017/2018</w:t>
            </w:r>
            <w:r>
              <w:rPr>
                <w:sz w:val="18"/>
                <w:szCs w:val="18"/>
              </w:rPr>
              <w:t xml:space="preserve"> </w:t>
            </w:r>
            <w:r w:rsidR="0068091B" w:rsidRPr="001C40E4">
              <w:rPr>
                <w:sz w:val="18"/>
                <w:szCs w:val="18"/>
              </w:rPr>
              <w:t>For course-to-course articulations, CSUC will honor 16-17 agreements.  For students star</w:t>
            </w:r>
            <w:r>
              <w:rPr>
                <w:sz w:val="18"/>
                <w:szCs w:val="18"/>
              </w:rPr>
              <w:t>ting F17 at the CCC, CSUC would no</w:t>
            </w:r>
            <w:r w:rsidR="0068091B" w:rsidRPr="001C40E4">
              <w:rPr>
                <w:sz w:val="18"/>
                <w:szCs w:val="18"/>
              </w:rPr>
              <w:t>t be able to honor the 16-17 agreements</w:t>
            </w:r>
            <w:r>
              <w:rPr>
                <w:sz w:val="18"/>
                <w:szCs w:val="18"/>
              </w:rPr>
              <w:t>.</w:t>
            </w:r>
          </w:p>
        </w:tc>
        <w:tc>
          <w:tcPr>
            <w:tcW w:w="417" w:type="pct"/>
          </w:tcPr>
          <w:p w:rsidR="0068091B" w:rsidRPr="001C40E4" w:rsidRDefault="0068091B">
            <w:pPr>
              <w:rPr>
                <w:rFonts w:eastAsia="Malgun Gothic"/>
                <w:sz w:val="18"/>
                <w:szCs w:val="18"/>
              </w:rPr>
            </w:pPr>
            <w:r w:rsidRPr="001C40E4">
              <w:rPr>
                <w:rFonts w:eastAsia="Malgun Gothic"/>
                <w:sz w:val="18"/>
                <w:szCs w:val="18"/>
              </w:rPr>
              <w:t>17 – 19 Curricular Changes</w:t>
            </w:r>
          </w:p>
        </w:tc>
      </w:tr>
      <w:tr w:rsidR="00B278DC" w:rsidRPr="001C40E4" w:rsidTr="00ED46E9">
        <w:tc>
          <w:tcPr>
            <w:tcW w:w="447" w:type="pct"/>
          </w:tcPr>
          <w:p w:rsidR="0068091B" w:rsidRPr="001C40E4" w:rsidRDefault="0068091B">
            <w:pPr>
              <w:rPr>
                <w:rFonts w:eastAsia="Malgun Gothic"/>
                <w:sz w:val="20"/>
                <w:szCs w:val="20"/>
              </w:rPr>
            </w:pPr>
            <w:r w:rsidRPr="001C40E4">
              <w:rPr>
                <w:rFonts w:eastAsia="Malgun Gothic"/>
                <w:sz w:val="20"/>
                <w:szCs w:val="20"/>
              </w:rPr>
              <w:t>Dominguez Hills</w:t>
            </w:r>
          </w:p>
        </w:tc>
        <w:tc>
          <w:tcPr>
            <w:tcW w:w="1541" w:type="pct"/>
          </w:tcPr>
          <w:p w:rsidR="0068091B" w:rsidRPr="001C40E4" w:rsidRDefault="0068091B">
            <w:pPr>
              <w:rPr>
                <w:rFonts w:eastAsia="Malgun Gothic"/>
                <w:sz w:val="20"/>
                <w:szCs w:val="20"/>
              </w:rPr>
            </w:pPr>
          </w:p>
        </w:tc>
        <w:tc>
          <w:tcPr>
            <w:tcW w:w="415" w:type="pct"/>
          </w:tcPr>
          <w:p w:rsidR="0068091B" w:rsidRPr="001C40E4" w:rsidRDefault="008C3B24">
            <w:pPr>
              <w:rPr>
                <w:rFonts w:eastAsia="Malgun Gothic"/>
                <w:sz w:val="20"/>
                <w:szCs w:val="20"/>
              </w:rPr>
            </w:pPr>
            <w:r>
              <w:rPr>
                <w:rFonts w:eastAsia="Malgun Gothic"/>
                <w:sz w:val="20"/>
                <w:szCs w:val="20"/>
              </w:rPr>
              <w:t>Yes, with exceptions</w:t>
            </w:r>
          </w:p>
        </w:tc>
        <w:tc>
          <w:tcPr>
            <w:tcW w:w="417" w:type="pct"/>
            <w:shd w:val="clear" w:color="auto" w:fill="FFF2CC" w:themeFill="accent4" w:themeFillTint="33"/>
          </w:tcPr>
          <w:p w:rsidR="0068091B" w:rsidRPr="001C40E4" w:rsidRDefault="008C3B24" w:rsidP="00F03ECE">
            <w:pPr>
              <w:spacing w:before="80" w:after="80"/>
              <w:rPr>
                <w:rFonts w:eastAsia="Calibri" w:cs="Times New Roman"/>
                <w:color w:val="2F5496"/>
                <w:sz w:val="18"/>
                <w:szCs w:val="18"/>
              </w:rPr>
            </w:pPr>
            <w:r w:rsidRPr="008C3B24">
              <w:rPr>
                <w:rFonts w:eastAsia="Times New Roman"/>
                <w:color w:val="565656"/>
                <w:sz w:val="20"/>
                <w:szCs w:val="20"/>
              </w:rPr>
              <w:t>Refer to Notes</w:t>
            </w:r>
          </w:p>
        </w:tc>
        <w:tc>
          <w:tcPr>
            <w:tcW w:w="1763" w:type="pct"/>
          </w:tcPr>
          <w:p w:rsidR="00E717AA" w:rsidRPr="001C40E4" w:rsidRDefault="00E717AA" w:rsidP="00F03ECE">
            <w:pPr>
              <w:spacing w:before="80" w:after="80"/>
              <w:rPr>
                <w:rStyle w:val="fontsizemedium"/>
                <w:sz w:val="18"/>
                <w:szCs w:val="18"/>
              </w:rPr>
            </w:pPr>
            <w:r w:rsidRPr="001C40E4">
              <w:rPr>
                <w:rStyle w:val="fontsizemedium"/>
                <w:b/>
                <w:color w:val="FF0000"/>
                <w:sz w:val="18"/>
                <w:szCs w:val="18"/>
              </w:rPr>
              <w:t>2018/2019</w:t>
            </w:r>
            <w:r w:rsidRPr="001C40E4">
              <w:rPr>
                <w:rStyle w:val="fontsizemedium"/>
                <w:sz w:val="18"/>
                <w:szCs w:val="18"/>
              </w:rPr>
              <w:t xml:space="preserve"> Republishing the 16-17 agreements in ASSIST legacy with additions and changes to articulation effective fall 2017 and later noted on the instances of articulation or majors affected.</w:t>
            </w:r>
          </w:p>
          <w:p w:rsidR="00F74587" w:rsidRDefault="00F74587" w:rsidP="00F03ECE">
            <w:pPr>
              <w:spacing w:before="80" w:after="80"/>
              <w:rPr>
                <w:rFonts w:eastAsia="Calibri" w:cs="Times New Roman"/>
                <w:b/>
                <w:color w:val="FF0000"/>
                <w:sz w:val="18"/>
                <w:szCs w:val="18"/>
              </w:rPr>
            </w:pPr>
          </w:p>
          <w:p w:rsidR="0068091B" w:rsidRPr="003D408B" w:rsidRDefault="00E717AA" w:rsidP="00F03ECE">
            <w:pPr>
              <w:spacing w:before="80" w:after="80"/>
              <w:rPr>
                <w:rFonts w:eastAsia="Calibri" w:cs="Times New Roman"/>
                <w:sz w:val="18"/>
                <w:szCs w:val="18"/>
              </w:rPr>
            </w:pPr>
            <w:r w:rsidRPr="001C40E4">
              <w:rPr>
                <w:rFonts w:eastAsia="Calibri" w:cs="Times New Roman"/>
                <w:b/>
                <w:color w:val="FF0000"/>
                <w:sz w:val="18"/>
                <w:szCs w:val="18"/>
              </w:rPr>
              <w:t>2017/2018</w:t>
            </w:r>
            <w:r w:rsidRPr="001C40E4">
              <w:rPr>
                <w:rFonts w:eastAsia="Calibri" w:cs="Times New Roman"/>
                <w:color w:val="2F5496"/>
                <w:sz w:val="18"/>
                <w:szCs w:val="18"/>
              </w:rPr>
              <w:t xml:space="preserve"> </w:t>
            </w:r>
            <w:r w:rsidR="0068091B" w:rsidRPr="003D408B">
              <w:rPr>
                <w:rFonts w:eastAsia="Calibri" w:cs="Times New Roman"/>
                <w:sz w:val="18"/>
                <w:szCs w:val="18"/>
              </w:rPr>
              <w:t xml:space="preserve">For majors other than those listed below, the 16-17 major prep agreements are valid for </w:t>
            </w:r>
            <w:r w:rsidR="008C3B24" w:rsidRPr="003D408B">
              <w:rPr>
                <w:rFonts w:eastAsia="Calibri" w:cs="Times New Roman"/>
                <w:sz w:val="18"/>
                <w:szCs w:val="18"/>
              </w:rPr>
              <w:t>20</w:t>
            </w:r>
            <w:r w:rsidR="0068091B" w:rsidRPr="003D408B">
              <w:rPr>
                <w:rFonts w:eastAsia="Calibri" w:cs="Times New Roman"/>
                <w:sz w:val="18"/>
                <w:szCs w:val="18"/>
              </w:rPr>
              <w:t>17-</w:t>
            </w:r>
            <w:r w:rsidR="008C3B24" w:rsidRPr="003D408B">
              <w:rPr>
                <w:rFonts w:eastAsia="Calibri" w:cs="Times New Roman"/>
                <w:sz w:val="18"/>
                <w:szCs w:val="18"/>
              </w:rPr>
              <w:t>20</w:t>
            </w:r>
            <w:r w:rsidR="0068091B" w:rsidRPr="003D408B">
              <w:rPr>
                <w:rFonts w:eastAsia="Calibri" w:cs="Times New Roman"/>
                <w:sz w:val="18"/>
                <w:szCs w:val="18"/>
              </w:rPr>
              <w:t>18:</w:t>
            </w:r>
          </w:p>
          <w:p w:rsidR="0068091B" w:rsidRPr="003D408B" w:rsidRDefault="0068091B" w:rsidP="00F03ECE">
            <w:pPr>
              <w:spacing w:before="80" w:after="80"/>
              <w:rPr>
                <w:rFonts w:eastAsia="Calibri" w:cs="Times New Roman"/>
                <w:sz w:val="18"/>
                <w:szCs w:val="18"/>
              </w:rPr>
            </w:pPr>
            <w:r w:rsidRPr="003D408B">
              <w:rPr>
                <w:rFonts w:eastAsia="Calibri" w:cs="Times New Roman"/>
                <w:b/>
                <w:sz w:val="18"/>
                <w:szCs w:val="18"/>
              </w:rPr>
              <w:t>+BA Behavioral Science:</w:t>
            </w:r>
            <w:r w:rsidRPr="003D408B">
              <w:rPr>
                <w:rFonts w:eastAsia="Calibri" w:cs="Times New Roman"/>
                <w:sz w:val="18"/>
                <w:szCs w:val="18"/>
              </w:rPr>
              <w:t xml:space="preserve"> POL 101 was added to prerequisites (formerly lower division </w:t>
            </w:r>
          </w:p>
          <w:p w:rsidR="0068091B" w:rsidRPr="003D408B" w:rsidRDefault="0068091B" w:rsidP="00F03ECE">
            <w:pPr>
              <w:spacing w:before="80" w:after="80"/>
              <w:rPr>
                <w:rFonts w:eastAsia="Calibri" w:cs="Times New Roman"/>
                <w:sz w:val="18"/>
                <w:szCs w:val="18"/>
              </w:rPr>
            </w:pPr>
            <w:r w:rsidRPr="003D408B">
              <w:rPr>
                <w:rFonts w:eastAsia="Calibri" w:cs="Times New Roman"/>
                <w:sz w:val="18"/>
                <w:szCs w:val="18"/>
              </w:rPr>
              <w:t xml:space="preserve">requirements): </w:t>
            </w:r>
            <w:r w:rsidRPr="003D408B">
              <w:rPr>
                <w:rFonts w:eastAsia="Calibri" w:cs="Times New Roman"/>
                <w:b/>
                <w:bCs/>
                <w:sz w:val="18"/>
                <w:szCs w:val="18"/>
              </w:rPr>
              <w:t>POL 101</w:t>
            </w:r>
            <w:r w:rsidRPr="003D408B">
              <w:rPr>
                <w:rFonts w:eastAsia="Calibri" w:cs="Times New Roman"/>
                <w:sz w:val="18"/>
                <w:szCs w:val="18"/>
              </w:rPr>
              <w:t>, MAT 131 or PSY 230 or SOC 220</w:t>
            </w:r>
          </w:p>
          <w:p w:rsidR="0068091B" w:rsidRPr="003D408B" w:rsidRDefault="0068091B" w:rsidP="00F03ECE">
            <w:pPr>
              <w:spacing w:before="80" w:after="80"/>
              <w:rPr>
                <w:rFonts w:eastAsia="Calibri" w:cs="Times New Roman"/>
                <w:sz w:val="18"/>
                <w:szCs w:val="18"/>
              </w:rPr>
            </w:pPr>
            <w:r w:rsidRPr="003D408B">
              <w:rPr>
                <w:rFonts w:eastAsia="Calibri" w:cs="Times New Roman"/>
                <w:b/>
                <w:sz w:val="18"/>
                <w:szCs w:val="18"/>
              </w:rPr>
              <w:t xml:space="preserve">+BS Business Administration: Global Logistics &amp; Supply Chain Management Concentration: </w:t>
            </w:r>
            <w:r w:rsidRPr="003D408B">
              <w:rPr>
                <w:rFonts w:eastAsia="Calibri" w:cs="Times New Roman"/>
                <w:sz w:val="18"/>
                <w:szCs w:val="18"/>
              </w:rPr>
              <w:t>Removed OMG 220 and OMG 225 from required courses.</w:t>
            </w:r>
          </w:p>
          <w:p w:rsidR="0068091B" w:rsidRPr="003D408B" w:rsidRDefault="0068091B" w:rsidP="00F03ECE">
            <w:pPr>
              <w:spacing w:before="80" w:after="80"/>
              <w:rPr>
                <w:rFonts w:eastAsia="Calibri" w:cs="Times New Roman"/>
                <w:sz w:val="18"/>
                <w:szCs w:val="18"/>
              </w:rPr>
            </w:pPr>
            <w:r w:rsidRPr="003D408B">
              <w:rPr>
                <w:rFonts w:eastAsia="Calibri" w:cs="Times New Roman"/>
                <w:b/>
                <w:sz w:val="18"/>
                <w:szCs w:val="18"/>
              </w:rPr>
              <w:t>+BA Chicana/o Studies: Art, Aesthetics and Performance Concentration:</w:t>
            </w:r>
            <w:r w:rsidRPr="003D408B">
              <w:rPr>
                <w:rFonts w:eastAsia="Calibri" w:cs="Times New Roman"/>
                <w:sz w:val="18"/>
                <w:szCs w:val="18"/>
              </w:rPr>
              <w:t xml:space="preserve"> Discontinued</w:t>
            </w:r>
          </w:p>
          <w:p w:rsidR="0068091B" w:rsidRPr="003D408B" w:rsidRDefault="0068091B" w:rsidP="00F03ECE">
            <w:pPr>
              <w:spacing w:before="80" w:after="80"/>
              <w:rPr>
                <w:rFonts w:eastAsia="Calibri" w:cs="Times New Roman"/>
                <w:sz w:val="18"/>
                <w:szCs w:val="18"/>
              </w:rPr>
            </w:pPr>
            <w:r w:rsidRPr="003D408B">
              <w:rPr>
                <w:rFonts w:eastAsia="Calibri" w:cs="Times New Roman"/>
                <w:b/>
                <w:sz w:val="18"/>
                <w:szCs w:val="18"/>
              </w:rPr>
              <w:t>+BA Chicana/o Studies: Culture, History and Political Development Concentration:</w:t>
            </w:r>
            <w:r w:rsidRPr="003D408B">
              <w:rPr>
                <w:rFonts w:eastAsia="Calibri" w:cs="Times New Roman"/>
                <w:sz w:val="18"/>
                <w:szCs w:val="18"/>
              </w:rPr>
              <w:t xml:space="preserve"> Discontinued</w:t>
            </w:r>
          </w:p>
          <w:p w:rsidR="0068091B" w:rsidRPr="003D408B" w:rsidRDefault="0068091B" w:rsidP="00F03ECE">
            <w:pPr>
              <w:spacing w:before="80" w:after="80"/>
              <w:rPr>
                <w:rFonts w:eastAsia="Calibri" w:cs="Times New Roman"/>
                <w:sz w:val="18"/>
                <w:szCs w:val="18"/>
              </w:rPr>
            </w:pPr>
            <w:r w:rsidRPr="003D408B">
              <w:rPr>
                <w:rFonts w:eastAsia="Calibri" w:cs="Times New Roman"/>
                <w:b/>
                <w:sz w:val="18"/>
                <w:szCs w:val="18"/>
              </w:rPr>
              <w:t>+BA Chicana/o Studies: Language and Literature Concentration:</w:t>
            </w:r>
            <w:r w:rsidRPr="003D408B">
              <w:rPr>
                <w:rFonts w:eastAsia="Calibri" w:cs="Times New Roman"/>
                <w:sz w:val="18"/>
                <w:szCs w:val="18"/>
              </w:rPr>
              <w:t xml:space="preserve"> Discontinued</w:t>
            </w:r>
          </w:p>
          <w:p w:rsidR="0068091B" w:rsidRPr="003D408B" w:rsidRDefault="0068091B" w:rsidP="00F03ECE">
            <w:pPr>
              <w:spacing w:before="80" w:after="80"/>
              <w:rPr>
                <w:rFonts w:eastAsia="Calibri" w:cs="Times New Roman"/>
                <w:sz w:val="18"/>
                <w:szCs w:val="18"/>
              </w:rPr>
            </w:pPr>
            <w:r w:rsidRPr="003D408B">
              <w:rPr>
                <w:rFonts w:eastAsia="Calibri" w:cs="Times New Roman"/>
                <w:b/>
                <w:sz w:val="18"/>
                <w:szCs w:val="18"/>
              </w:rPr>
              <w:t xml:space="preserve">+BA Chicana/o Studies:  Education, Social and Community Development Concentration: </w:t>
            </w:r>
            <w:r w:rsidRPr="003D408B">
              <w:rPr>
                <w:rFonts w:eastAsia="Calibri" w:cs="Times New Roman"/>
                <w:sz w:val="18"/>
                <w:szCs w:val="18"/>
              </w:rPr>
              <w:t>Discontinued</w:t>
            </w:r>
          </w:p>
          <w:p w:rsidR="0068091B" w:rsidRPr="003D408B" w:rsidRDefault="0068091B" w:rsidP="00F03ECE">
            <w:pPr>
              <w:spacing w:before="80" w:after="80"/>
              <w:rPr>
                <w:rFonts w:eastAsia="Calibri" w:cs="Times New Roman"/>
                <w:sz w:val="18"/>
                <w:szCs w:val="18"/>
              </w:rPr>
            </w:pPr>
            <w:r w:rsidRPr="003D408B">
              <w:rPr>
                <w:rFonts w:eastAsia="Calibri" w:cs="Times New Roman"/>
                <w:b/>
                <w:sz w:val="18"/>
                <w:szCs w:val="18"/>
              </w:rPr>
              <w:lastRenderedPageBreak/>
              <w:t xml:space="preserve">+BA History:  History /Social Science Education Option: </w:t>
            </w:r>
            <w:r w:rsidRPr="003D408B">
              <w:rPr>
                <w:rFonts w:eastAsia="Calibri" w:cs="Times New Roman"/>
                <w:sz w:val="18"/>
                <w:szCs w:val="18"/>
              </w:rPr>
              <w:t xml:space="preserve">Removed HIS 101, GEO 100 and POL 101 from required courses. </w:t>
            </w:r>
          </w:p>
          <w:p w:rsidR="0068091B" w:rsidRPr="003D408B" w:rsidRDefault="0068091B" w:rsidP="00F03ECE">
            <w:pPr>
              <w:spacing w:before="80" w:after="80"/>
              <w:rPr>
                <w:rFonts w:eastAsia="Calibri" w:cs="Times New Roman"/>
                <w:sz w:val="18"/>
                <w:szCs w:val="18"/>
              </w:rPr>
            </w:pPr>
            <w:r w:rsidRPr="003D408B">
              <w:rPr>
                <w:rFonts w:eastAsia="Calibri" w:cs="Times New Roman"/>
                <w:sz w:val="18"/>
                <w:szCs w:val="18"/>
              </w:rPr>
              <w:t xml:space="preserve">Added an </w:t>
            </w:r>
            <w:r w:rsidRPr="003D408B">
              <w:rPr>
                <w:rFonts w:eastAsia="Calibri" w:cs="Times New Roman"/>
                <w:i/>
                <w:iCs/>
                <w:sz w:val="18"/>
                <w:szCs w:val="18"/>
              </w:rPr>
              <w:t>Ethnic and Gender Studies</w:t>
            </w:r>
            <w:r w:rsidRPr="003D408B">
              <w:rPr>
                <w:rFonts w:eastAsia="Calibri" w:cs="Times New Roman"/>
                <w:sz w:val="18"/>
                <w:szCs w:val="18"/>
              </w:rPr>
              <w:t xml:space="preserve"> component: Select APP 101, APP 212, CHS 100, CHS 205, CHS 212 or WMS 250.</w:t>
            </w:r>
          </w:p>
          <w:p w:rsidR="0068091B" w:rsidRPr="003D408B" w:rsidRDefault="0068091B" w:rsidP="00F03ECE">
            <w:pPr>
              <w:spacing w:before="80" w:after="80"/>
              <w:rPr>
                <w:rFonts w:eastAsia="Calibri" w:cs="Times New Roman"/>
                <w:sz w:val="18"/>
                <w:szCs w:val="18"/>
              </w:rPr>
            </w:pPr>
            <w:r w:rsidRPr="003D408B">
              <w:rPr>
                <w:rFonts w:eastAsia="Calibri" w:cs="Times New Roman"/>
                <w:b/>
                <w:sz w:val="18"/>
                <w:szCs w:val="18"/>
              </w:rPr>
              <w:t xml:space="preserve">+BA Digital Media Arts: Audio Engineering Option: </w:t>
            </w:r>
            <w:r w:rsidRPr="003D408B">
              <w:rPr>
                <w:rFonts w:eastAsia="Calibri" w:cs="Times New Roman"/>
                <w:sz w:val="18"/>
                <w:szCs w:val="18"/>
              </w:rPr>
              <w:t>No lower division course requirements.</w:t>
            </w:r>
          </w:p>
          <w:p w:rsidR="0068091B" w:rsidRPr="003D408B" w:rsidRDefault="0068091B" w:rsidP="00F03ECE">
            <w:pPr>
              <w:spacing w:before="80" w:after="80"/>
              <w:rPr>
                <w:rFonts w:eastAsia="Calibri" w:cs="Times New Roman"/>
                <w:sz w:val="18"/>
                <w:szCs w:val="18"/>
              </w:rPr>
            </w:pPr>
            <w:r w:rsidRPr="003D408B">
              <w:rPr>
                <w:rFonts w:eastAsia="Calibri" w:cs="Times New Roman"/>
                <w:b/>
                <w:sz w:val="18"/>
                <w:szCs w:val="18"/>
              </w:rPr>
              <w:t xml:space="preserve">+BA Digital Media Arts: Audio Recording Option: </w:t>
            </w:r>
            <w:r w:rsidRPr="003D408B">
              <w:rPr>
                <w:rFonts w:eastAsia="Calibri" w:cs="Times New Roman"/>
                <w:sz w:val="18"/>
                <w:szCs w:val="18"/>
              </w:rPr>
              <w:t>Discontinued</w:t>
            </w:r>
          </w:p>
          <w:p w:rsidR="0068091B" w:rsidRPr="001C40E4" w:rsidRDefault="0068091B" w:rsidP="00F03ECE">
            <w:pPr>
              <w:spacing w:before="80" w:after="80"/>
              <w:rPr>
                <w:rFonts w:eastAsia="Malgun Gothic"/>
                <w:sz w:val="18"/>
                <w:szCs w:val="18"/>
              </w:rPr>
            </w:pPr>
            <w:r w:rsidRPr="003D408B">
              <w:rPr>
                <w:rFonts w:eastAsia="Calibri" w:cs="Times New Roman"/>
                <w:b/>
                <w:sz w:val="18"/>
                <w:szCs w:val="18"/>
              </w:rPr>
              <w:t>+BA Digital Media Arts: Music Technology Option:</w:t>
            </w:r>
            <w:r w:rsidRPr="003D408B">
              <w:rPr>
                <w:rFonts w:eastAsia="Calibri" w:cs="Times New Roman"/>
                <w:sz w:val="18"/>
                <w:szCs w:val="18"/>
              </w:rPr>
              <w:t xml:space="preserve"> Discontinued</w:t>
            </w:r>
          </w:p>
        </w:tc>
        <w:tc>
          <w:tcPr>
            <w:tcW w:w="417" w:type="pct"/>
          </w:tcPr>
          <w:p w:rsidR="0068091B" w:rsidRPr="001C40E4" w:rsidRDefault="0068091B">
            <w:pPr>
              <w:rPr>
                <w:rFonts w:eastAsia="Malgun Gothic"/>
                <w:sz w:val="18"/>
                <w:szCs w:val="18"/>
              </w:rPr>
            </w:pPr>
            <w:r w:rsidRPr="001C40E4">
              <w:rPr>
                <w:rFonts w:eastAsia="Malgun Gothic"/>
                <w:sz w:val="18"/>
                <w:szCs w:val="18"/>
              </w:rPr>
              <w:lastRenderedPageBreak/>
              <w:t>17 – 18 Curricular Changes</w:t>
            </w:r>
          </w:p>
        </w:tc>
      </w:tr>
      <w:tr w:rsidR="00B278DC" w:rsidRPr="001C40E4" w:rsidTr="00ED46E9">
        <w:tc>
          <w:tcPr>
            <w:tcW w:w="447" w:type="pct"/>
          </w:tcPr>
          <w:p w:rsidR="0068091B" w:rsidRPr="001C40E4" w:rsidRDefault="0068091B">
            <w:pPr>
              <w:rPr>
                <w:rFonts w:eastAsia="Malgun Gothic"/>
                <w:sz w:val="20"/>
                <w:szCs w:val="20"/>
              </w:rPr>
            </w:pPr>
            <w:r w:rsidRPr="001C40E4">
              <w:rPr>
                <w:rFonts w:eastAsia="Malgun Gothic"/>
                <w:sz w:val="20"/>
                <w:szCs w:val="20"/>
              </w:rPr>
              <w:t>East Bay</w:t>
            </w:r>
          </w:p>
        </w:tc>
        <w:tc>
          <w:tcPr>
            <w:tcW w:w="1541" w:type="pct"/>
          </w:tcPr>
          <w:p w:rsidR="0068091B" w:rsidRPr="001C40E4" w:rsidRDefault="009C6FE7">
            <w:pPr>
              <w:rPr>
                <w:rFonts w:eastAsia="Malgun Gothic"/>
                <w:sz w:val="20"/>
                <w:szCs w:val="20"/>
              </w:rPr>
            </w:pPr>
            <w:hyperlink r:id="rId8" w:history="1">
              <w:r w:rsidR="001A572D">
                <w:rPr>
                  <w:rStyle w:val="Hyperlink"/>
                  <w:rFonts w:eastAsia="Malgun Gothic"/>
                  <w:sz w:val="20"/>
                  <w:szCs w:val="20"/>
                </w:rPr>
                <w:t>CSU East Bay TES Link</w:t>
              </w:r>
            </w:hyperlink>
          </w:p>
        </w:tc>
        <w:tc>
          <w:tcPr>
            <w:tcW w:w="415" w:type="pct"/>
          </w:tcPr>
          <w:p w:rsidR="0068091B" w:rsidRPr="001C40E4" w:rsidRDefault="0068091B">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68091B" w:rsidRPr="001C40E4" w:rsidRDefault="00556931" w:rsidP="00144CC8">
            <w:pPr>
              <w:spacing w:before="60" w:after="60"/>
              <w:rPr>
                <w:sz w:val="18"/>
                <w:szCs w:val="18"/>
              </w:rPr>
            </w:pPr>
            <w:r w:rsidRPr="001C40E4">
              <w:rPr>
                <w:sz w:val="18"/>
                <w:szCs w:val="18"/>
              </w:rPr>
              <w:t>Refer to Notes</w:t>
            </w:r>
          </w:p>
        </w:tc>
        <w:tc>
          <w:tcPr>
            <w:tcW w:w="1763" w:type="pct"/>
          </w:tcPr>
          <w:p w:rsidR="00046E92" w:rsidRPr="00046E92" w:rsidRDefault="00046E92" w:rsidP="00046E92">
            <w:pPr>
              <w:shd w:val="clear" w:color="auto" w:fill="FFFFFF"/>
              <w:spacing w:after="240"/>
              <w:rPr>
                <w:rFonts w:eastAsia="Times New Roman" w:cs="Segoe UI"/>
                <w:color w:val="333333"/>
                <w:sz w:val="18"/>
                <w:szCs w:val="18"/>
              </w:rPr>
            </w:pPr>
            <w:r w:rsidRPr="00046E92">
              <w:rPr>
                <w:rFonts w:eastAsia="Times New Roman" w:cs="Segoe UI"/>
                <w:b/>
                <w:bCs/>
                <w:color w:val="FF0000"/>
                <w:sz w:val="18"/>
                <w:szCs w:val="18"/>
              </w:rPr>
              <w:t>2018-2019</w:t>
            </w:r>
            <w:r w:rsidRPr="00046E92">
              <w:rPr>
                <w:rFonts w:eastAsia="Times New Roman" w:cs="Segoe UI"/>
                <w:color w:val="333333"/>
                <w:sz w:val="18"/>
                <w:szCs w:val="18"/>
              </w:rPr>
              <w:t> Honoring all ASSIST articulations - however curriculum has changed from a quarter-system to a semester-system. TES contains the most current information.</w:t>
            </w:r>
          </w:p>
          <w:p w:rsidR="0068091B" w:rsidRPr="00046E92" w:rsidRDefault="00046E92" w:rsidP="00046E92">
            <w:pPr>
              <w:shd w:val="clear" w:color="auto" w:fill="FFFFFF"/>
              <w:rPr>
                <w:rFonts w:eastAsia="Times New Roman" w:cs="Segoe UI"/>
                <w:color w:val="333333"/>
                <w:sz w:val="18"/>
                <w:szCs w:val="18"/>
              </w:rPr>
            </w:pPr>
            <w:r w:rsidRPr="00046E92">
              <w:rPr>
                <w:rFonts w:eastAsia="Times New Roman" w:cs="Segoe UI"/>
                <w:b/>
                <w:bCs/>
                <w:color w:val="FF0000"/>
                <w:sz w:val="18"/>
                <w:szCs w:val="18"/>
              </w:rPr>
              <w:t>2017/2018</w:t>
            </w:r>
            <w:r w:rsidRPr="00046E92">
              <w:rPr>
                <w:rFonts w:eastAsia="Times New Roman" w:cs="Segoe UI"/>
                <w:b/>
                <w:bCs/>
                <w:color w:val="107C10"/>
                <w:sz w:val="18"/>
                <w:szCs w:val="18"/>
              </w:rPr>
              <w:t> </w:t>
            </w:r>
            <w:r w:rsidRPr="00046E92">
              <w:rPr>
                <w:rFonts w:eastAsia="Times New Roman" w:cs="Segoe UI"/>
                <w:color w:val="333333"/>
                <w:sz w:val="18"/>
                <w:szCs w:val="18"/>
              </w:rPr>
              <w:t>Honors 2016/2017 ASSIST articulations. Articulation changes for 17-18 noted in 16-17 agreements where applicable.</w:t>
            </w:r>
          </w:p>
        </w:tc>
        <w:tc>
          <w:tcPr>
            <w:tcW w:w="417" w:type="pct"/>
          </w:tcPr>
          <w:p w:rsidR="0068091B" w:rsidRPr="001C40E4" w:rsidRDefault="0068091B">
            <w:pPr>
              <w:rPr>
                <w:rFonts w:eastAsia="Malgun Gothic"/>
                <w:sz w:val="18"/>
                <w:szCs w:val="18"/>
              </w:rPr>
            </w:pPr>
          </w:p>
        </w:tc>
      </w:tr>
      <w:tr w:rsidR="00B278DC" w:rsidRPr="001C40E4" w:rsidTr="00ED46E9">
        <w:tc>
          <w:tcPr>
            <w:tcW w:w="447" w:type="pct"/>
          </w:tcPr>
          <w:p w:rsidR="0068091B" w:rsidRPr="001C40E4" w:rsidRDefault="0068091B">
            <w:pPr>
              <w:rPr>
                <w:rFonts w:eastAsia="Malgun Gothic"/>
                <w:sz w:val="20"/>
                <w:szCs w:val="20"/>
              </w:rPr>
            </w:pPr>
            <w:r w:rsidRPr="001C40E4">
              <w:rPr>
                <w:rFonts w:eastAsia="Malgun Gothic"/>
                <w:sz w:val="20"/>
                <w:szCs w:val="20"/>
              </w:rPr>
              <w:t>Fresno</w:t>
            </w:r>
          </w:p>
        </w:tc>
        <w:tc>
          <w:tcPr>
            <w:tcW w:w="1541" w:type="pct"/>
          </w:tcPr>
          <w:p w:rsidR="0068091B" w:rsidRPr="001C40E4" w:rsidRDefault="0068091B">
            <w:pPr>
              <w:rPr>
                <w:rFonts w:eastAsia="Malgun Gothic"/>
                <w:sz w:val="20"/>
                <w:szCs w:val="20"/>
              </w:rPr>
            </w:pPr>
          </w:p>
        </w:tc>
        <w:tc>
          <w:tcPr>
            <w:tcW w:w="415" w:type="pct"/>
          </w:tcPr>
          <w:p w:rsidR="0068091B" w:rsidRPr="001C40E4" w:rsidRDefault="0068091B">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68091B" w:rsidRPr="001C40E4" w:rsidRDefault="003D408B">
            <w:pPr>
              <w:rPr>
                <w:rFonts w:eastAsia="Malgun Gothic"/>
                <w:sz w:val="20"/>
                <w:szCs w:val="20"/>
              </w:rPr>
            </w:pPr>
            <w:r>
              <w:rPr>
                <w:rFonts w:eastAsia="Malgun Gothic"/>
                <w:sz w:val="20"/>
                <w:szCs w:val="20"/>
              </w:rPr>
              <w:t>Yes</w:t>
            </w:r>
          </w:p>
        </w:tc>
        <w:tc>
          <w:tcPr>
            <w:tcW w:w="1763" w:type="pct"/>
          </w:tcPr>
          <w:p w:rsidR="00C52F5A" w:rsidRPr="00C52F5A" w:rsidRDefault="003D408B" w:rsidP="00C52F5A">
            <w:pPr>
              <w:rPr>
                <w:rFonts w:ascii="Arial Narrow" w:hAnsi="Arial Narrow"/>
                <w:color w:val="0000FF"/>
                <w:sz w:val="36"/>
                <w:szCs w:val="36"/>
              </w:rPr>
            </w:pPr>
            <w:r w:rsidRPr="00C52F5A">
              <w:rPr>
                <w:rFonts w:eastAsia="Times New Roman" w:cs="Segoe UI"/>
                <w:b/>
                <w:bCs/>
                <w:color w:val="FF0000"/>
                <w:sz w:val="18"/>
                <w:szCs w:val="18"/>
              </w:rPr>
              <w:t>2018-2019</w:t>
            </w:r>
            <w:r w:rsidR="00C52F5A" w:rsidRPr="00C52F5A">
              <w:rPr>
                <w:rFonts w:eastAsia="Times New Roman" w:cs="Segoe UI"/>
                <w:color w:val="333333"/>
                <w:sz w:val="18"/>
                <w:szCs w:val="18"/>
              </w:rPr>
              <w:t> </w:t>
            </w:r>
            <w:r w:rsidR="00C52F5A" w:rsidRPr="00C52F5A">
              <w:rPr>
                <w:sz w:val="18"/>
                <w:szCs w:val="18"/>
              </w:rPr>
              <w:t xml:space="preserve">Information regarding articulation for courses taken in 2018-2019 will be updated </w:t>
            </w:r>
            <w:proofErr w:type="gramStart"/>
            <w:r w:rsidR="00C52F5A" w:rsidRPr="00C52F5A">
              <w:rPr>
                <w:sz w:val="18"/>
                <w:szCs w:val="18"/>
              </w:rPr>
              <w:t>at a later time</w:t>
            </w:r>
            <w:proofErr w:type="gramEnd"/>
            <w:r w:rsidR="00C52F5A" w:rsidRPr="00C52F5A">
              <w:rPr>
                <w:sz w:val="18"/>
                <w:szCs w:val="18"/>
              </w:rPr>
              <w:t>. </w:t>
            </w:r>
          </w:p>
          <w:p w:rsidR="003D408B" w:rsidRPr="00C52F5A" w:rsidRDefault="003D408B">
            <w:pPr>
              <w:rPr>
                <w:rStyle w:val="fontsizemedium"/>
                <w:b/>
                <w:bCs/>
                <w:color w:val="FF0000"/>
                <w:sz w:val="18"/>
                <w:szCs w:val="18"/>
              </w:rPr>
            </w:pPr>
          </w:p>
          <w:p w:rsidR="0068091B" w:rsidRPr="00B06914" w:rsidRDefault="004743EB">
            <w:pPr>
              <w:rPr>
                <w:rFonts w:eastAsia="Malgun Gothic"/>
                <w:sz w:val="18"/>
                <w:szCs w:val="18"/>
                <w:highlight w:val="yellow"/>
              </w:rPr>
            </w:pPr>
            <w:r w:rsidRPr="00C52F5A">
              <w:rPr>
                <w:rStyle w:val="fontsizemedium"/>
                <w:b/>
                <w:bCs/>
                <w:color w:val="FF0000"/>
                <w:sz w:val="18"/>
                <w:szCs w:val="18"/>
              </w:rPr>
              <w:t>2017/2018</w:t>
            </w:r>
            <w:r w:rsidRPr="00C52F5A">
              <w:rPr>
                <w:rStyle w:val="fontsizemedium"/>
                <w:b/>
                <w:bCs/>
                <w:sz w:val="18"/>
                <w:szCs w:val="18"/>
              </w:rPr>
              <w:t> </w:t>
            </w:r>
            <w:r w:rsidRPr="00C52F5A">
              <w:rPr>
                <w:rStyle w:val="fontsizemedium"/>
                <w:sz w:val="18"/>
                <w:szCs w:val="18"/>
              </w:rPr>
              <w:t>Honors 2016/2017 ASSIST articulations. The one caveat are courses with labs. If we are able to determine a course drops as lab, but the articulated Fresno State course has an integrated lab we will not be able to honor the equivalency. This is certainly not a common occurrence, but something our campus specifically reviews.</w:t>
            </w:r>
          </w:p>
        </w:tc>
        <w:tc>
          <w:tcPr>
            <w:tcW w:w="417" w:type="pct"/>
          </w:tcPr>
          <w:p w:rsidR="0068091B" w:rsidRPr="001C40E4" w:rsidRDefault="0068091B">
            <w:pPr>
              <w:rPr>
                <w:rFonts w:eastAsia="Malgun Gothic"/>
                <w:sz w:val="18"/>
                <w:szCs w:val="18"/>
              </w:rPr>
            </w:pPr>
            <w:r w:rsidRPr="001C40E4">
              <w:rPr>
                <w:rFonts w:eastAsia="Malgun Gothic"/>
                <w:sz w:val="18"/>
                <w:szCs w:val="18"/>
              </w:rPr>
              <w:t>17 – 18 Curricular Changes</w:t>
            </w:r>
          </w:p>
        </w:tc>
      </w:tr>
      <w:tr w:rsidR="00B278DC" w:rsidRPr="001C40E4" w:rsidTr="00ED46E9">
        <w:tc>
          <w:tcPr>
            <w:tcW w:w="447" w:type="pct"/>
          </w:tcPr>
          <w:p w:rsidR="0068091B" w:rsidRPr="001C40E4" w:rsidRDefault="0068091B">
            <w:pPr>
              <w:rPr>
                <w:rFonts w:eastAsia="Malgun Gothic"/>
                <w:sz w:val="20"/>
                <w:szCs w:val="20"/>
              </w:rPr>
            </w:pPr>
            <w:r w:rsidRPr="001C40E4">
              <w:rPr>
                <w:rFonts w:eastAsia="Malgun Gothic"/>
                <w:sz w:val="20"/>
                <w:szCs w:val="20"/>
              </w:rPr>
              <w:t>Fullerton</w:t>
            </w:r>
          </w:p>
        </w:tc>
        <w:tc>
          <w:tcPr>
            <w:tcW w:w="1541" w:type="pct"/>
          </w:tcPr>
          <w:p w:rsidR="00643E0B" w:rsidRDefault="009C6FE7">
            <w:pPr>
              <w:rPr>
                <w:color w:val="1F497D"/>
                <w:sz w:val="18"/>
                <w:szCs w:val="18"/>
              </w:rPr>
            </w:pPr>
            <w:hyperlink r:id="rId9" w:history="1">
              <w:r w:rsidR="001A572D">
                <w:rPr>
                  <w:rStyle w:val="Hyperlink"/>
                  <w:sz w:val="18"/>
                  <w:szCs w:val="18"/>
                </w:rPr>
                <w:t>CSU Fullerton TES Link</w:t>
              </w:r>
            </w:hyperlink>
          </w:p>
          <w:p w:rsidR="00643E0B" w:rsidRPr="001D08A4" w:rsidRDefault="00643E0B">
            <w:pPr>
              <w:rPr>
                <w:rFonts w:eastAsia="Malgun Gothic"/>
                <w:sz w:val="18"/>
                <w:szCs w:val="18"/>
              </w:rPr>
            </w:pPr>
          </w:p>
        </w:tc>
        <w:tc>
          <w:tcPr>
            <w:tcW w:w="415" w:type="pct"/>
          </w:tcPr>
          <w:p w:rsidR="0068091B" w:rsidRPr="001C40E4" w:rsidRDefault="00A912EF">
            <w:pPr>
              <w:rPr>
                <w:rFonts w:eastAsia="Malgun Gothic"/>
                <w:sz w:val="20"/>
                <w:szCs w:val="20"/>
              </w:rPr>
            </w:pPr>
            <w:r>
              <w:rPr>
                <w:rFonts w:eastAsia="Malgun Gothic"/>
                <w:sz w:val="20"/>
                <w:szCs w:val="20"/>
              </w:rPr>
              <w:t>Yes</w:t>
            </w:r>
          </w:p>
        </w:tc>
        <w:tc>
          <w:tcPr>
            <w:tcW w:w="417" w:type="pct"/>
            <w:shd w:val="clear" w:color="auto" w:fill="FFF2CC" w:themeFill="accent4" w:themeFillTint="33"/>
          </w:tcPr>
          <w:p w:rsidR="0068091B" w:rsidRPr="001C40E4" w:rsidRDefault="00A912EF">
            <w:pPr>
              <w:rPr>
                <w:rFonts w:eastAsia="Malgun Gothic"/>
                <w:sz w:val="20"/>
                <w:szCs w:val="20"/>
              </w:rPr>
            </w:pPr>
            <w:r>
              <w:rPr>
                <w:rFonts w:eastAsia="Malgun Gothic"/>
                <w:sz w:val="20"/>
                <w:szCs w:val="20"/>
              </w:rPr>
              <w:t>Yes</w:t>
            </w:r>
          </w:p>
        </w:tc>
        <w:tc>
          <w:tcPr>
            <w:tcW w:w="1763" w:type="pct"/>
          </w:tcPr>
          <w:p w:rsidR="0068091B" w:rsidRPr="003D408B" w:rsidRDefault="005F2E04" w:rsidP="009B5AF2">
            <w:pPr>
              <w:spacing w:before="80"/>
              <w:rPr>
                <w:rFonts w:eastAsia="Malgun Gothic"/>
                <w:sz w:val="18"/>
                <w:szCs w:val="18"/>
              </w:rPr>
            </w:pPr>
            <w:r w:rsidRPr="00046E92">
              <w:rPr>
                <w:rFonts w:eastAsia="Times New Roman" w:cs="Segoe UI"/>
                <w:b/>
                <w:bCs/>
                <w:color w:val="FF0000"/>
                <w:sz w:val="18"/>
                <w:szCs w:val="18"/>
              </w:rPr>
              <w:t>2018-2019</w:t>
            </w:r>
            <w:r>
              <w:rPr>
                <w:rFonts w:eastAsia="Times New Roman" w:cs="Segoe UI"/>
                <w:b/>
                <w:bCs/>
                <w:color w:val="FF0000"/>
                <w:sz w:val="18"/>
                <w:szCs w:val="18"/>
              </w:rPr>
              <w:t xml:space="preserve"> </w:t>
            </w:r>
            <w:r w:rsidR="00A912EF" w:rsidRPr="003D408B">
              <w:rPr>
                <w:sz w:val="18"/>
                <w:szCs w:val="18"/>
              </w:rPr>
              <w:t xml:space="preserve">Fullerton is honoring </w:t>
            </w:r>
            <w:r w:rsidR="003D408B">
              <w:rPr>
                <w:sz w:val="18"/>
                <w:szCs w:val="18"/>
              </w:rPr>
              <w:t>20</w:t>
            </w:r>
            <w:r w:rsidR="00A912EF" w:rsidRPr="003D408B">
              <w:rPr>
                <w:sz w:val="18"/>
                <w:szCs w:val="18"/>
              </w:rPr>
              <w:t>16/</w:t>
            </w:r>
            <w:r w:rsidR="003D408B">
              <w:rPr>
                <w:sz w:val="18"/>
                <w:szCs w:val="18"/>
              </w:rPr>
              <w:t>20</w:t>
            </w:r>
            <w:r w:rsidR="00A912EF" w:rsidRPr="003D408B">
              <w:rPr>
                <w:sz w:val="18"/>
                <w:szCs w:val="18"/>
              </w:rPr>
              <w:t xml:space="preserve">17 articulation. </w:t>
            </w:r>
            <w:r w:rsidR="00A912EF" w:rsidRPr="003D408B">
              <w:rPr>
                <w:sz w:val="18"/>
                <w:szCs w:val="18"/>
              </w:rPr>
              <w:br/>
            </w:r>
          </w:p>
        </w:tc>
        <w:tc>
          <w:tcPr>
            <w:tcW w:w="417" w:type="pct"/>
          </w:tcPr>
          <w:p w:rsidR="0068091B" w:rsidRPr="001C40E4" w:rsidRDefault="0068091B">
            <w:pPr>
              <w:rPr>
                <w:rFonts w:eastAsia="Malgun Gothic"/>
                <w:sz w:val="18"/>
                <w:szCs w:val="18"/>
              </w:rPr>
            </w:pPr>
          </w:p>
        </w:tc>
      </w:tr>
      <w:tr w:rsidR="00B278DC" w:rsidRPr="001C40E4" w:rsidTr="00ED46E9">
        <w:tc>
          <w:tcPr>
            <w:tcW w:w="447" w:type="pct"/>
          </w:tcPr>
          <w:p w:rsidR="00046E92" w:rsidRPr="001C40E4" w:rsidRDefault="00046E92" w:rsidP="00046E92">
            <w:pPr>
              <w:rPr>
                <w:rFonts w:eastAsia="Malgun Gothic"/>
                <w:sz w:val="20"/>
                <w:szCs w:val="20"/>
              </w:rPr>
            </w:pPr>
            <w:r w:rsidRPr="001C40E4">
              <w:rPr>
                <w:rFonts w:eastAsia="Malgun Gothic"/>
                <w:sz w:val="20"/>
                <w:szCs w:val="20"/>
              </w:rPr>
              <w:t>Humboldt</w:t>
            </w:r>
          </w:p>
        </w:tc>
        <w:tc>
          <w:tcPr>
            <w:tcW w:w="1541" w:type="pct"/>
          </w:tcPr>
          <w:p w:rsidR="00046E92" w:rsidRPr="001C40E4" w:rsidRDefault="009C6FE7" w:rsidP="00046E92">
            <w:pPr>
              <w:rPr>
                <w:rFonts w:eastAsia="Malgun Gothic"/>
                <w:sz w:val="20"/>
                <w:szCs w:val="20"/>
              </w:rPr>
            </w:pPr>
            <w:hyperlink r:id="rId10" w:history="1">
              <w:r w:rsidR="00046E92" w:rsidRPr="001C40E4">
                <w:rPr>
                  <w:rStyle w:val="Hyperlink"/>
                  <w:rFonts w:eastAsia="Malgun Gothic"/>
                  <w:sz w:val="20"/>
                  <w:szCs w:val="20"/>
                </w:rPr>
                <w:t>https://registrar.humboldt.edu/transfer-credit</w:t>
              </w:r>
            </w:hyperlink>
          </w:p>
        </w:tc>
        <w:tc>
          <w:tcPr>
            <w:tcW w:w="415" w:type="pct"/>
          </w:tcPr>
          <w:p w:rsidR="00046E92" w:rsidRPr="001C40E4" w:rsidRDefault="00046E92" w:rsidP="00046E92">
            <w:pPr>
              <w:rPr>
                <w:rFonts w:eastAsia="Malgun Gothic"/>
                <w:sz w:val="20"/>
                <w:szCs w:val="20"/>
              </w:rPr>
            </w:pPr>
          </w:p>
        </w:tc>
        <w:tc>
          <w:tcPr>
            <w:tcW w:w="417" w:type="pct"/>
            <w:shd w:val="clear" w:color="auto" w:fill="FFF2CC" w:themeFill="accent4" w:themeFillTint="33"/>
          </w:tcPr>
          <w:p w:rsidR="00046E92" w:rsidRPr="001C40E4" w:rsidRDefault="00046E92" w:rsidP="00046E92">
            <w:pPr>
              <w:rPr>
                <w:rFonts w:eastAsia="Malgun Gothic"/>
                <w:sz w:val="20"/>
                <w:szCs w:val="20"/>
              </w:rPr>
            </w:pPr>
          </w:p>
        </w:tc>
        <w:tc>
          <w:tcPr>
            <w:tcW w:w="1763" w:type="pct"/>
          </w:tcPr>
          <w:p w:rsidR="00046E92" w:rsidRPr="001C40E4" w:rsidRDefault="00046E92" w:rsidP="00046E92">
            <w:pPr>
              <w:rPr>
                <w:rFonts w:eastAsia="Malgun Gothic"/>
                <w:sz w:val="20"/>
                <w:szCs w:val="20"/>
              </w:rPr>
            </w:pPr>
          </w:p>
        </w:tc>
        <w:tc>
          <w:tcPr>
            <w:tcW w:w="417" w:type="pct"/>
          </w:tcPr>
          <w:p w:rsidR="00046E92" w:rsidRPr="001C40E4" w:rsidRDefault="00046E92" w:rsidP="00046E92">
            <w:pPr>
              <w:rPr>
                <w:rFonts w:eastAsia="Malgun Gothic"/>
                <w:sz w:val="18"/>
                <w:szCs w:val="18"/>
              </w:rPr>
            </w:pPr>
            <w:r w:rsidRPr="001C40E4">
              <w:rPr>
                <w:rFonts w:eastAsia="Malgun Gothic"/>
                <w:sz w:val="18"/>
                <w:szCs w:val="18"/>
              </w:rPr>
              <w:t>17 – 18 Curricular Changes</w:t>
            </w:r>
          </w:p>
        </w:tc>
      </w:tr>
      <w:tr w:rsidR="00B278DC" w:rsidRPr="001C40E4" w:rsidTr="00ED46E9">
        <w:tc>
          <w:tcPr>
            <w:tcW w:w="447" w:type="pct"/>
          </w:tcPr>
          <w:p w:rsidR="00046E92" w:rsidRPr="001C40E4" w:rsidRDefault="00046E92" w:rsidP="00046E92">
            <w:pPr>
              <w:rPr>
                <w:rFonts w:eastAsia="Malgun Gothic"/>
                <w:sz w:val="20"/>
                <w:szCs w:val="20"/>
              </w:rPr>
            </w:pPr>
            <w:r w:rsidRPr="001C40E4">
              <w:rPr>
                <w:rFonts w:eastAsia="Malgun Gothic"/>
                <w:sz w:val="20"/>
                <w:szCs w:val="20"/>
              </w:rPr>
              <w:t>Long Beach</w:t>
            </w:r>
          </w:p>
        </w:tc>
        <w:tc>
          <w:tcPr>
            <w:tcW w:w="1541" w:type="pct"/>
          </w:tcPr>
          <w:p w:rsidR="00046E92" w:rsidRPr="001C40E4" w:rsidRDefault="009C6FE7" w:rsidP="00046E92">
            <w:pPr>
              <w:rPr>
                <w:rFonts w:eastAsia="Malgun Gothic"/>
                <w:sz w:val="20"/>
                <w:szCs w:val="20"/>
              </w:rPr>
            </w:pPr>
            <w:hyperlink r:id="rId11" w:history="1">
              <w:r w:rsidR="009A387F" w:rsidRPr="009A387F">
                <w:rPr>
                  <w:rStyle w:val="Hyperlink"/>
                  <w:rFonts w:eastAsia="Malgun Gothic"/>
                  <w:sz w:val="20"/>
                  <w:szCs w:val="20"/>
                </w:rPr>
                <w:t>http://web.csulb.edu/depts/enrollment/graduation/native-major-criteria/index.html</w:t>
              </w:r>
            </w:hyperlink>
          </w:p>
        </w:tc>
        <w:tc>
          <w:tcPr>
            <w:tcW w:w="415" w:type="pct"/>
          </w:tcPr>
          <w:p w:rsidR="00046E92" w:rsidRPr="001C40E4" w:rsidRDefault="009A387F" w:rsidP="00046E92">
            <w:pPr>
              <w:rPr>
                <w:rFonts w:eastAsia="Malgun Gothic"/>
                <w:sz w:val="20"/>
                <w:szCs w:val="20"/>
              </w:rPr>
            </w:pPr>
            <w:r>
              <w:rPr>
                <w:rFonts w:eastAsia="Malgun Gothic"/>
                <w:sz w:val="20"/>
                <w:szCs w:val="20"/>
              </w:rPr>
              <w:t>Yes</w:t>
            </w:r>
          </w:p>
        </w:tc>
        <w:tc>
          <w:tcPr>
            <w:tcW w:w="417" w:type="pct"/>
            <w:shd w:val="clear" w:color="auto" w:fill="FFF2CC" w:themeFill="accent4" w:themeFillTint="33"/>
          </w:tcPr>
          <w:p w:rsidR="00046E92" w:rsidRPr="001C40E4" w:rsidRDefault="009A387F" w:rsidP="00046E92">
            <w:pPr>
              <w:rPr>
                <w:rFonts w:eastAsia="Malgun Gothic"/>
                <w:sz w:val="20"/>
                <w:szCs w:val="20"/>
              </w:rPr>
            </w:pPr>
            <w:r>
              <w:rPr>
                <w:rFonts w:eastAsia="Malgun Gothic"/>
                <w:sz w:val="20"/>
                <w:szCs w:val="20"/>
              </w:rPr>
              <w:t>Yes</w:t>
            </w:r>
          </w:p>
        </w:tc>
        <w:tc>
          <w:tcPr>
            <w:tcW w:w="1763" w:type="pct"/>
          </w:tcPr>
          <w:p w:rsidR="009A387F" w:rsidRPr="009A387F" w:rsidRDefault="009A387F" w:rsidP="009A387F">
            <w:pPr>
              <w:pStyle w:val="xmsonormal"/>
              <w:rPr>
                <w:rFonts w:asciiTheme="minorHAnsi" w:hAnsiTheme="minorHAnsi"/>
                <w:color w:val="000000"/>
                <w:sz w:val="18"/>
                <w:szCs w:val="18"/>
              </w:rPr>
            </w:pPr>
            <w:r w:rsidRPr="009A387F">
              <w:rPr>
                <w:rFonts w:asciiTheme="minorHAnsi" w:eastAsia="Times New Roman" w:hAnsiTheme="minorHAnsi" w:cs="Segoe UI"/>
                <w:b/>
                <w:bCs/>
                <w:color w:val="FF0000"/>
                <w:sz w:val="18"/>
                <w:szCs w:val="18"/>
              </w:rPr>
              <w:t xml:space="preserve">2018-2019 </w:t>
            </w:r>
            <w:r>
              <w:rPr>
                <w:rFonts w:asciiTheme="minorHAnsi" w:hAnsiTheme="minorHAnsi"/>
                <w:color w:val="1F497D"/>
                <w:sz w:val="18"/>
                <w:szCs w:val="18"/>
              </w:rPr>
              <w:t>CSULB</w:t>
            </w:r>
            <w:r w:rsidRPr="009A387F">
              <w:rPr>
                <w:rFonts w:asciiTheme="minorHAnsi" w:hAnsiTheme="minorHAnsi"/>
                <w:color w:val="1F497D"/>
                <w:sz w:val="18"/>
                <w:szCs w:val="18"/>
              </w:rPr>
              <w:t xml:space="preserve"> will continue to honor </w:t>
            </w:r>
            <w:r w:rsidR="002B0302">
              <w:rPr>
                <w:rFonts w:asciiTheme="minorHAnsi" w:hAnsiTheme="minorHAnsi"/>
                <w:color w:val="1F497D"/>
                <w:sz w:val="18"/>
                <w:szCs w:val="18"/>
              </w:rPr>
              <w:t>20</w:t>
            </w:r>
            <w:r w:rsidRPr="009A387F">
              <w:rPr>
                <w:rFonts w:asciiTheme="minorHAnsi" w:hAnsiTheme="minorHAnsi"/>
                <w:color w:val="1F497D"/>
                <w:sz w:val="18"/>
                <w:szCs w:val="18"/>
              </w:rPr>
              <w:t>16-</w:t>
            </w:r>
            <w:r w:rsidR="002B0302">
              <w:rPr>
                <w:rFonts w:asciiTheme="minorHAnsi" w:hAnsiTheme="minorHAnsi"/>
                <w:color w:val="1F497D"/>
                <w:sz w:val="18"/>
                <w:szCs w:val="18"/>
              </w:rPr>
              <w:t>20</w:t>
            </w:r>
            <w:r w:rsidRPr="009A387F">
              <w:rPr>
                <w:rFonts w:asciiTheme="minorHAnsi" w:hAnsiTheme="minorHAnsi"/>
                <w:color w:val="1F497D"/>
                <w:sz w:val="18"/>
                <w:szCs w:val="18"/>
              </w:rPr>
              <w:t xml:space="preserve">17 agreements for articulation. If </w:t>
            </w:r>
            <w:r>
              <w:rPr>
                <w:rFonts w:asciiTheme="minorHAnsi" w:hAnsiTheme="minorHAnsi"/>
                <w:color w:val="1F497D"/>
                <w:sz w:val="18"/>
                <w:szCs w:val="18"/>
              </w:rPr>
              <w:t>they</w:t>
            </w:r>
            <w:r w:rsidRPr="009A387F">
              <w:rPr>
                <w:rFonts w:asciiTheme="minorHAnsi" w:hAnsiTheme="minorHAnsi"/>
                <w:color w:val="1F497D"/>
                <w:sz w:val="18"/>
                <w:szCs w:val="18"/>
              </w:rPr>
              <w:t xml:space="preserve"> have a new </w:t>
            </w:r>
            <w:r>
              <w:rPr>
                <w:rFonts w:asciiTheme="minorHAnsi" w:hAnsiTheme="minorHAnsi"/>
                <w:color w:val="1F497D"/>
                <w:sz w:val="18"/>
                <w:szCs w:val="18"/>
              </w:rPr>
              <w:t>Major Specific Degree Requirement</w:t>
            </w:r>
            <w:r w:rsidRPr="009A387F">
              <w:rPr>
                <w:rFonts w:asciiTheme="minorHAnsi" w:hAnsiTheme="minorHAnsi"/>
                <w:color w:val="1F497D"/>
                <w:sz w:val="18"/>
                <w:szCs w:val="18"/>
              </w:rPr>
              <w:t xml:space="preserve"> or </w:t>
            </w:r>
            <w:r>
              <w:rPr>
                <w:rFonts w:asciiTheme="minorHAnsi" w:hAnsiTheme="minorHAnsi"/>
                <w:color w:val="1F497D"/>
                <w:sz w:val="18"/>
                <w:szCs w:val="18"/>
              </w:rPr>
              <w:t>20</w:t>
            </w:r>
            <w:r w:rsidRPr="009A387F">
              <w:rPr>
                <w:rFonts w:asciiTheme="minorHAnsi" w:hAnsiTheme="minorHAnsi"/>
                <w:color w:val="1F497D"/>
                <w:sz w:val="18"/>
                <w:szCs w:val="18"/>
              </w:rPr>
              <w:t>17-</w:t>
            </w:r>
            <w:r>
              <w:rPr>
                <w:rFonts w:asciiTheme="minorHAnsi" w:hAnsiTheme="minorHAnsi"/>
                <w:color w:val="1F497D"/>
                <w:sz w:val="18"/>
                <w:szCs w:val="18"/>
              </w:rPr>
              <w:t>20</w:t>
            </w:r>
            <w:r w:rsidRPr="009A387F">
              <w:rPr>
                <w:rFonts w:asciiTheme="minorHAnsi" w:hAnsiTheme="minorHAnsi"/>
                <w:color w:val="1F497D"/>
                <w:sz w:val="18"/>
                <w:szCs w:val="18"/>
              </w:rPr>
              <w:t xml:space="preserve">18 articulation that benefits the student, </w:t>
            </w:r>
            <w:r>
              <w:rPr>
                <w:rFonts w:asciiTheme="minorHAnsi" w:hAnsiTheme="minorHAnsi"/>
                <w:color w:val="1F497D"/>
                <w:sz w:val="18"/>
                <w:szCs w:val="18"/>
              </w:rPr>
              <w:t>they</w:t>
            </w:r>
            <w:r w:rsidRPr="009A387F">
              <w:rPr>
                <w:rFonts w:asciiTheme="minorHAnsi" w:hAnsiTheme="minorHAnsi"/>
                <w:color w:val="1F497D"/>
                <w:sz w:val="18"/>
                <w:szCs w:val="18"/>
              </w:rPr>
              <w:t xml:space="preserve"> can indivi</w:t>
            </w:r>
            <w:r>
              <w:rPr>
                <w:rFonts w:asciiTheme="minorHAnsi" w:hAnsiTheme="minorHAnsi"/>
                <w:color w:val="1F497D"/>
                <w:sz w:val="18"/>
                <w:szCs w:val="18"/>
              </w:rPr>
              <w:t>dually advise students, and the student</w:t>
            </w:r>
            <w:r w:rsidRPr="009A387F">
              <w:rPr>
                <w:rFonts w:asciiTheme="minorHAnsi" w:hAnsiTheme="minorHAnsi"/>
                <w:color w:val="1F497D"/>
                <w:sz w:val="18"/>
                <w:szCs w:val="18"/>
              </w:rPr>
              <w:t xml:space="preserve"> may petition to have the newer agreement if they </w:t>
            </w:r>
            <w:proofErr w:type="gramStart"/>
            <w:r w:rsidRPr="009A387F">
              <w:rPr>
                <w:rFonts w:asciiTheme="minorHAnsi" w:hAnsiTheme="minorHAnsi"/>
                <w:color w:val="1F497D"/>
                <w:sz w:val="18"/>
                <w:szCs w:val="18"/>
              </w:rPr>
              <w:t>were originally denied</w:t>
            </w:r>
            <w:proofErr w:type="gramEnd"/>
            <w:r w:rsidRPr="009A387F">
              <w:rPr>
                <w:rFonts w:asciiTheme="minorHAnsi" w:hAnsiTheme="minorHAnsi"/>
                <w:color w:val="1F497D"/>
                <w:sz w:val="18"/>
                <w:szCs w:val="18"/>
              </w:rPr>
              <w:t>.</w:t>
            </w:r>
          </w:p>
          <w:p w:rsidR="00046E92" w:rsidRPr="009A387F" w:rsidRDefault="00046E92" w:rsidP="00046E92">
            <w:pPr>
              <w:rPr>
                <w:rFonts w:eastAsia="Malgun Gothic"/>
                <w:sz w:val="20"/>
                <w:szCs w:val="20"/>
              </w:rPr>
            </w:pPr>
          </w:p>
        </w:tc>
        <w:tc>
          <w:tcPr>
            <w:tcW w:w="417" w:type="pct"/>
          </w:tcPr>
          <w:p w:rsidR="00046E92" w:rsidRPr="001C40E4" w:rsidRDefault="00046E92" w:rsidP="00046E92">
            <w:pPr>
              <w:rPr>
                <w:rFonts w:eastAsia="Malgun Gothic"/>
                <w:sz w:val="18"/>
                <w:szCs w:val="18"/>
              </w:rPr>
            </w:pPr>
            <w:r w:rsidRPr="001C40E4">
              <w:rPr>
                <w:rFonts w:eastAsia="Malgun Gothic"/>
                <w:sz w:val="18"/>
                <w:szCs w:val="18"/>
              </w:rPr>
              <w:t>17 – 18 Curricular Changes</w:t>
            </w:r>
          </w:p>
        </w:tc>
      </w:tr>
      <w:tr w:rsidR="00B278DC" w:rsidRPr="001C40E4" w:rsidTr="00ED46E9">
        <w:tc>
          <w:tcPr>
            <w:tcW w:w="447" w:type="pct"/>
          </w:tcPr>
          <w:p w:rsidR="00046E92" w:rsidRPr="001C40E4" w:rsidRDefault="00046E92" w:rsidP="00046E92">
            <w:pPr>
              <w:rPr>
                <w:rFonts w:eastAsia="Malgun Gothic"/>
                <w:sz w:val="20"/>
                <w:szCs w:val="20"/>
              </w:rPr>
            </w:pPr>
            <w:r w:rsidRPr="001C40E4">
              <w:rPr>
                <w:rFonts w:eastAsia="Malgun Gothic"/>
                <w:sz w:val="20"/>
                <w:szCs w:val="20"/>
              </w:rPr>
              <w:t>Los Angeles</w:t>
            </w:r>
          </w:p>
        </w:tc>
        <w:tc>
          <w:tcPr>
            <w:tcW w:w="1541" w:type="pct"/>
          </w:tcPr>
          <w:p w:rsidR="00643E0B" w:rsidRPr="001C40E4" w:rsidRDefault="009C6FE7" w:rsidP="00046E92">
            <w:pPr>
              <w:rPr>
                <w:rFonts w:eastAsia="Malgun Gothic"/>
                <w:sz w:val="20"/>
                <w:szCs w:val="20"/>
              </w:rPr>
            </w:pPr>
            <w:hyperlink r:id="rId12" w:history="1">
              <w:r w:rsidR="001A572D">
                <w:rPr>
                  <w:rStyle w:val="Hyperlink"/>
                  <w:rFonts w:eastAsia="Malgun Gothic"/>
                  <w:sz w:val="20"/>
                  <w:szCs w:val="20"/>
                </w:rPr>
                <w:t>CSU LA TES Link</w:t>
              </w:r>
            </w:hyperlink>
          </w:p>
        </w:tc>
        <w:tc>
          <w:tcPr>
            <w:tcW w:w="415" w:type="pct"/>
          </w:tcPr>
          <w:p w:rsidR="00046E92" w:rsidRPr="001C40E4" w:rsidRDefault="00046E92" w:rsidP="00046E92">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046E92" w:rsidRPr="001C40E4" w:rsidRDefault="009B2AC6" w:rsidP="00046E92">
            <w:pPr>
              <w:rPr>
                <w:rFonts w:eastAsia="Malgun Gothic"/>
                <w:sz w:val="20"/>
                <w:szCs w:val="20"/>
              </w:rPr>
            </w:pPr>
            <w:r>
              <w:rPr>
                <w:rFonts w:eastAsia="Malgun Gothic"/>
                <w:sz w:val="20"/>
                <w:szCs w:val="20"/>
              </w:rPr>
              <w:t>Refer to Notes</w:t>
            </w:r>
          </w:p>
        </w:tc>
        <w:tc>
          <w:tcPr>
            <w:tcW w:w="1763" w:type="pct"/>
          </w:tcPr>
          <w:p w:rsidR="00E845EC" w:rsidRDefault="00335022" w:rsidP="00E845EC">
            <w:pPr>
              <w:rPr>
                <w:rFonts w:eastAsia="Malgun Gothic"/>
                <w:sz w:val="20"/>
                <w:szCs w:val="20"/>
              </w:rPr>
            </w:pPr>
            <w:r w:rsidRPr="00046E92">
              <w:rPr>
                <w:rFonts w:eastAsia="Times New Roman" w:cs="Segoe UI"/>
                <w:b/>
                <w:bCs/>
                <w:color w:val="FF0000"/>
                <w:sz w:val="18"/>
                <w:szCs w:val="18"/>
              </w:rPr>
              <w:t>2018-2019</w:t>
            </w:r>
            <w:r>
              <w:rPr>
                <w:rFonts w:eastAsia="Times New Roman" w:cs="Segoe UI"/>
                <w:b/>
                <w:bCs/>
                <w:color w:val="FF0000"/>
                <w:sz w:val="18"/>
                <w:szCs w:val="18"/>
              </w:rPr>
              <w:t xml:space="preserve"> </w:t>
            </w:r>
            <w:r w:rsidR="00E845EC">
              <w:rPr>
                <w:rFonts w:eastAsia="Malgun Gothic"/>
                <w:sz w:val="20"/>
                <w:szCs w:val="20"/>
              </w:rPr>
              <w:t xml:space="preserve">Honoring 2016-2017 ASSIST </w:t>
            </w:r>
            <w:proofErr w:type="gramStart"/>
            <w:r w:rsidR="00E845EC">
              <w:rPr>
                <w:rFonts w:eastAsia="Malgun Gothic"/>
                <w:sz w:val="20"/>
                <w:szCs w:val="20"/>
              </w:rPr>
              <w:t>course to course</w:t>
            </w:r>
            <w:proofErr w:type="gramEnd"/>
            <w:r w:rsidR="00E845EC">
              <w:rPr>
                <w:rFonts w:eastAsia="Malgun Gothic"/>
                <w:sz w:val="20"/>
                <w:szCs w:val="20"/>
              </w:rPr>
              <w:t xml:space="preserve"> articulations for </w:t>
            </w:r>
            <w:r w:rsidR="00E845EC">
              <w:rPr>
                <w:rFonts w:eastAsia="Malgun Gothic"/>
                <w:b/>
                <w:color w:val="FF0000"/>
                <w:sz w:val="20"/>
                <w:szCs w:val="20"/>
              </w:rPr>
              <w:t>2017-2018 &amp; 2018-2019</w:t>
            </w:r>
            <w:r w:rsidR="00E845EC">
              <w:rPr>
                <w:rFonts w:eastAsia="Malgun Gothic"/>
                <w:sz w:val="20"/>
                <w:szCs w:val="20"/>
              </w:rPr>
              <w:t xml:space="preserve">.  We continue to update on ASSIST Legacy.  </w:t>
            </w:r>
          </w:p>
          <w:p w:rsidR="00E845EC" w:rsidRDefault="00E845EC" w:rsidP="00E845EC">
            <w:pPr>
              <w:rPr>
                <w:rFonts w:eastAsia="Malgun Gothic"/>
                <w:sz w:val="20"/>
                <w:szCs w:val="20"/>
              </w:rPr>
            </w:pPr>
          </w:p>
          <w:p w:rsidR="00E845EC" w:rsidRDefault="00E845EC" w:rsidP="00E845EC">
            <w:pPr>
              <w:rPr>
                <w:rFonts w:eastAsia="Malgun Gothic"/>
                <w:sz w:val="20"/>
                <w:szCs w:val="20"/>
              </w:rPr>
            </w:pPr>
            <w:r>
              <w:rPr>
                <w:rFonts w:eastAsia="Malgun Gothic"/>
                <w:sz w:val="20"/>
                <w:szCs w:val="20"/>
              </w:rPr>
              <w:t xml:space="preserve">Course to Course agreements for new curriculum (effective Fall 2017) </w:t>
            </w:r>
            <w:proofErr w:type="gramStart"/>
            <w:r>
              <w:rPr>
                <w:rFonts w:eastAsia="Malgun Gothic"/>
                <w:sz w:val="20"/>
                <w:szCs w:val="20"/>
              </w:rPr>
              <w:t>is listed</w:t>
            </w:r>
            <w:proofErr w:type="gramEnd"/>
            <w:r>
              <w:rPr>
                <w:rFonts w:eastAsia="Malgun Gothic"/>
                <w:sz w:val="20"/>
                <w:szCs w:val="20"/>
              </w:rPr>
              <w:t xml:space="preserve"> on our </w:t>
            </w:r>
            <w:hyperlink r:id="rId13" w:history="1">
              <w:r>
                <w:rPr>
                  <w:rStyle w:val="Hyperlink"/>
                  <w:rFonts w:eastAsia="Malgun Gothic"/>
                  <w:sz w:val="20"/>
                  <w:szCs w:val="20"/>
                </w:rPr>
                <w:t>Cal State LA Transfer Equivalencies</w:t>
              </w:r>
            </w:hyperlink>
            <w:r>
              <w:rPr>
                <w:rFonts w:eastAsia="Malgun Gothic"/>
                <w:sz w:val="20"/>
                <w:szCs w:val="20"/>
              </w:rPr>
              <w:t xml:space="preserve"> page.</w:t>
            </w:r>
          </w:p>
          <w:p w:rsidR="00E845EC" w:rsidRDefault="00E845EC" w:rsidP="00E845EC">
            <w:pPr>
              <w:rPr>
                <w:rFonts w:eastAsia="Malgun Gothic"/>
                <w:sz w:val="20"/>
                <w:szCs w:val="20"/>
              </w:rPr>
            </w:pPr>
          </w:p>
          <w:p w:rsidR="00E845EC" w:rsidRDefault="00E845EC" w:rsidP="00E845EC">
            <w:pPr>
              <w:rPr>
                <w:rFonts w:eastAsia="Malgun Gothic"/>
                <w:sz w:val="20"/>
                <w:szCs w:val="20"/>
              </w:rPr>
            </w:pPr>
            <w:r>
              <w:rPr>
                <w:rFonts w:eastAsia="Malgun Gothic"/>
                <w:sz w:val="20"/>
                <w:szCs w:val="20"/>
              </w:rPr>
              <w:t xml:space="preserve">Please review our </w:t>
            </w:r>
            <w:hyperlink r:id="rId14" w:history="1">
              <w:r>
                <w:rPr>
                  <w:rStyle w:val="Hyperlink"/>
                  <w:rFonts w:eastAsia="Malgun Gothic"/>
                  <w:sz w:val="20"/>
                  <w:szCs w:val="20"/>
                </w:rPr>
                <w:t>catalog</w:t>
              </w:r>
            </w:hyperlink>
            <w:r>
              <w:rPr>
                <w:rFonts w:eastAsia="Malgun Gothic"/>
                <w:sz w:val="20"/>
                <w:szCs w:val="20"/>
              </w:rPr>
              <w:t xml:space="preserve"> for major agreement requirements.  </w:t>
            </w:r>
          </w:p>
          <w:p w:rsidR="00E845EC" w:rsidRDefault="00E845EC" w:rsidP="00E845EC">
            <w:pPr>
              <w:rPr>
                <w:rFonts w:eastAsia="Malgun Gothic"/>
                <w:sz w:val="20"/>
                <w:szCs w:val="20"/>
              </w:rPr>
            </w:pPr>
          </w:p>
          <w:p w:rsidR="00E845EC" w:rsidRDefault="00E845EC" w:rsidP="00E845EC">
            <w:pPr>
              <w:rPr>
                <w:rFonts w:eastAsia="Malgun Gothic"/>
                <w:sz w:val="20"/>
                <w:szCs w:val="20"/>
              </w:rPr>
            </w:pPr>
            <w:r>
              <w:rPr>
                <w:rFonts w:eastAsia="Malgun Gothic"/>
                <w:sz w:val="20"/>
                <w:szCs w:val="20"/>
              </w:rPr>
              <w:t xml:space="preserve">We have 23 majors with major specific criteria listed on our </w:t>
            </w:r>
            <w:hyperlink r:id="rId15" w:history="1">
              <w:r>
                <w:rPr>
                  <w:rStyle w:val="Hyperlink"/>
                  <w:rFonts w:eastAsia="Malgun Gothic"/>
                  <w:sz w:val="20"/>
                  <w:szCs w:val="20"/>
                </w:rPr>
                <w:t>Admissions &amp; Recruitment</w:t>
              </w:r>
            </w:hyperlink>
            <w:r>
              <w:rPr>
                <w:rFonts w:eastAsia="Malgun Gothic"/>
                <w:sz w:val="20"/>
                <w:szCs w:val="20"/>
              </w:rPr>
              <w:t xml:space="preserve"> page.</w:t>
            </w:r>
          </w:p>
          <w:p w:rsidR="00E845EC" w:rsidRDefault="00E845EC" w:rsidP="00E845EC">
            <w:pPr>
              <w:rPr>
                <w:rFonts w:eastAsia="Malgun Gothic"/>
                <w:sz w:val="20"/>
                <w:szCs w:val="20"/>
              </w:rPr>
            </w:pPr>
          </w:p>
          <w:p w:rsidR="00E845EC" w:rsidRDefault="00E845EC" w:rsidP="00E845EC">
            <w:pPr>
              <w:rPr>
                <w:rFonts w:eastAsia="Malgun Gothic"/>
                <w:sz w:val="20"/>
                <w:szCs w:val="20"/>
              </w:rPr>
            </w:pPr>
            <w:r>
              <w:rPr>
                <w:rFonts w:eastAsia="Malgun Gothic"/>
                <w:sz w:val="20"/>
                <w:szCs w:val="20"/>
              </w:rPr>
              <w:t>Currently working on Curricular changes document for 2017-2019</w:t>
            </w:r>
          </w:p>
          <w:p w:rsidR="00046E92" w:rsidRPr="001C40E4" w:rsidRDefault="00046E92" w:rsidP="00046E92">
            <w:pPr>
              <w:rPr>
                <w:rFonts w:eastAsia="Malgun Gothic"/>
                <w:sz w:val="20"/>
                <w:szCs w:val="20"/>
              </w:rPr>
            </w:pPr>
          </w:p>
        </w:tc>
        <w:tc>
          <w:tcPr>
            <w:tcW w:w="417" w:type="pct"/>
          </w:tcPr>
          <w:p w:rsidR="00046E92" w:rsidRPr="001C40E4" w:rsidRDefault="00046E92" w:rsidP="00046E92">
            <w:pPr>
              <w:rPr>
                <w:rFonts w:eastAsia="Malgun Gothic"/>
                <w:sz w:val="18"/>
                <w:szCs w:val="18"/>
              </w:rPr>
            </w:pPr>
          </w:p>
        </w:tc>
      </w:tr>
      <w:tr w:rsidR="00B278DC" w:rsidRPr="001C40E4" w:rsidTr="00ED46E9">
        <w:tc>
          <w:tcPr>
            <w:tcW w:w="447" w:type="pct"/>
          </w:tcPr>
          <w:p w:rsidR="00046E92" w:rsidRPr="001C40E4" w:rsidRDefault="00046E92" w:rsidP="00046E92">
            <w:pPr>
              <w:rPr>
                <w:rFonts w:eastAsia="Malgun Gothic"/>
                <w:sz w:val="20"/>
                <w:szCs w:val="20"/>
              </w:rPr>
            </w:pPr>
            <w:r w:rsidRPr="001C40E4">
              <w:rPr>
                <w:rFonts w:eastAsia="Malgun Gothic"/>
                <w:sz w:val="20"/>
                <w:szCs w:val="20"/>
              </w:rPr>
              <w:t>Maritime Academy</w:t>
            </w:r>
          </w:p>
        </w:tc>
        <w:tc>
          <w:tcPr>
            <w:tcW w:w="1541" w:type="pct"/>
          </w:tcPr>
          <w:p w:rsidR="00046E92" w:rsidRPr="001C40E4" w:rsidRDefault="00046E92" w:rsidP="00046E92">
            <w:pPr>
              <w:rPr>
                <w:rFonts w:eastAsia="Malgun Gothic"/>
                <w:sz w:val="20"/>
                <w:szCs w:val="20"/>
              </w:rPr>
            </w:pPr>
          </w:p>
        </w:tc>
        <w:tc>
          <w:tcPr>
            <w:tcW w:w="415" w:type="pct"/>
          </w:tcPr>
          <w:p w:rsidR="00046E92" w:rsidRPr="001C40E4" w:rsidRDefault="00046E92" w:rsidP="00046E92">
            <w:pPr>
              <w:rPr>
                <w:rFonts w:eastAsia="Malgun Gothic"/>
                <w:sz w:val="20"/>
                <w:szCs w:val="20"/>
              </w:rPr>
            </w:pPr>
          </w:p>
        </w:tc>
        <w:tc>
          <w:tcPr>
            <w:tcW w:w="417" w:type="pct"/>
            <w:shd w:val="clear" w:color="auto" w:fill="FFF2CC" w:themeFill="accent4" w:themeFillTint="33"/>
          </w:tcPr>
          <w:p w:rsidR="00046E92" w:rsidRPr="001C40E4" w:rsidRDefault="00046E92" w:rsidP="00046E92">
            <w:pPr>
              <w:rPr>
                <w:rFonts w:eastAsia="Malgun Gothic"/>
                <w:sz w:val="20"/>
                <w:szCs w:val="20"/>
              </w:rPr>
            </w:pPr>
          </w:p>
        </w:tc>
        <w:tc>
          <w:tcPr>
            <w:tcW w:w="1763" w:type="pct"/>
          </w:tcPr>
          <w:p w:rsidR="00046E92" w:rsidRPr="001C40E4" w:rsidRDefault="00046E92" w:rsidP="00046E92">
            <w:pPr>
              <w:rPr>
                <w:rFonts w:eastAsia="Malgun Gothic"/>
                <w:sz w:val="20"/>
                <w:szCs w:val="20"/>
              </w:rPr>
            </w:pPr>
          </w:p>
        </w:tc>
        <w:tc>
          <w:tcPr>
            <w:tcW w:w="417" w:type="pct"/>
          </w:tcPr>
          <w:p w:rsidR="00046E92" w:rsidRPr="001C40E4" w:rsidRDefault="00046E92" w:rsidP="00046E92">
            <w:pPr>
              <w:rPr>
                <w:rFonts w:eastAsia="Malgun Gothic"/>
                <w:sz w:val="18"/>
                <w:szCs w:val="18"/>
              </w:rPr>
            </w:pPr>
          </w:p>
        </w:tc>
      </w:tr>
      <w:tr w:rsidR="00B278DC" w:rsidRPr="001C40E4" w:rsidTr="00ED46E9">
        <w:tc>
          <w:tcPr>
            <w:tcW w:w="447" w:type="pct"/>
          </w:tcPr>
          <w:p w:rsidR="00046E92" w:rsidRPr="001C40E4" w:rsidRDefault="00046E92" w:rsidP="00046E92">
            <w:pPr>
              <w:rPr>
                <w:rFonts w:eastAsia="Malgun Gothic"/>
                <w:sz w:val="20"/>
                <w:szCs w:val="20"/>
              </w:rPr>
            </w:pPr>
            <w:r w:rsidRPr="001C40E4">
              <w:rPr>
                <w:rFonts w:eastAsia="Malgun Gothic"/>
                <w:sz w:val="20"/>
                <w:szCs w:val="20"/>
              </w:rPr>
              <w:t>Monterey Bay</w:t>
            </w:r>
          </w:p>
        </w:tc>
        <w:tc>
          <w:tcPr>
            <w:tcW w:w="1541" w:type="pct"/>
          </w:tcPr>
          <w:p w:rsidR="00046E92" w:rsidRPr="001C40E4" w:rsidRDefault="00046E92" w:rsidP="00046E92">
            <w:pPr>
              <w:rPr>
                <w:rFonts w:eastAsia="Malgun Gothic"/>
                <w:sz w:val="20"/>
                <w:szCs w:val="20"/>
              </w:rPr>
            </w:pPr>
          </w:p>
        </w:tc>
        <w:tc>
          <w:tcPr>
            <w:tcW w:w="415" w:type="pct"/>
          </w:tcPr>
          <w:p w:rsidR="00046E92" w:rsidRPr="001C40E4" w:rsidRDefault="00046E92" w:rsidP="00046E92">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046E92" w:rsidRPr="001C40E4" w:rsidRDefault="00046E92" w:rsidP="00046E92">
            <w:pPr>
              <w:rPr>
                <w:rFonts w:eastAsia="Malgun Gothic"/>
                <w:sz w:val="20"/>
                <w:szCs w:val="20"/>
              </w:rPr>
            </w:pPr>
          </w:p>
        </w:tc>
        <w:tc>
          <w:tcPr>
            <w:tcW w:w="1763" w:type="pct"/>
          </w:tcPr>
          <w:p w:rsidR="00046E92" w:rsidRPr="001C40E4" w:rsidRDefault="00046E92" w:rsidP="00046E92">
            <w:pPr>
              <w:rPr>
                <w:rFonts w:eastAsia="Malgun Gothic"/>
                <w:sz w:val="20"/>
                <w:szCs w:val="20"/>
              </w:rPr>
            </w:pPr>
          </w:p>
        </w:tc>
        <w:tc>
          <w:tcPr>
            <w:tcW w:w="417" w:type="pct"/>
          </w:tcPr>
          <w:p w:rsidR="00046E92" w:rsidRPr="001C40E4" w:rsidRDefault="00B278DC" w:rsidP="00046E92">
            <w:pPr>
              <w:rPr>
                <w:rFonts w:eastAsia="Malgun Gothic"/>
                <w:sz w:val="18"/>
                <w:szCs w:val="18"/>
              </w:rPr>
            </w:pPr>
            <w:r>
              <w:rPr>
                <w:rFonts w:eastAsia="Malgun Gothic"/>
                <w:sz w:val="18"/>
                <w:szCs w:val="18"/>
              </w:rPr>
              <w:t>18 -19 Curricular Changes</w:t>
            </w:r>
          </w:p>
        </w:tc>
      </w:tr>
      <w:tr w:rsidR="00B278DC" w:rsidRPr="001C40E4" w:rsidTr="00ED46E9">
        <w:tc>
          <w:tcPr>
            <w:tcW w:w="447" w:type="pct"/>
          </w:tcPr>
          <w:p w:rsidR="00046E92" w:rsidRPr="001C40E4" w:rsidRDefault="00046E92" w:rsidP="00046E92">
            <w:pPr>
              <w:rPr>
                <w:rFonts w:eastAsia="Malgun Gothic"/>
                <w:sz w:val="20"/>
                <w:szCs w:val="20"/>
              </w:rPr>
            </w:pPr>
            <w:r w:rsidRPr="001C40E4">
              <w:rPr>
                <w:rFonts w:eastAsia="Malgun Gothic"/>
                <w:sz w:val="20"/>
                <w:szCs w:val="20"/>
              </w:rPr>
              <w:t>Northridge</w:t>
            </w:r>
          </w:p>
        </w:tc>
        <w:tc>
          <w:tcPr>
            <w:tcW w:w="1541" w:type="pct"/>
          </w:tcPr>
          <w:p w:rsidR="00046E92" w:rsidRPr="001C40E4" w:rsidRDefault="00046E92" w:rsidP="00046E92">
            <w:pPr>
              <w:rPr>
                <w:rFonts w:eastAsia="Malgun Gothic"/>
                <w:sz w:val="20"/>
                <w:szCs w:val="20"/>
              </w:rPr>
            </w:pPr>
          </w:p>
        </w:tc>
        <w:tc>
          <w:tcPr>
            <w:tcW w:w="415" w:type="pct"/>
          </w:tcPr>
          <w:p w:rsidR="00046E92" w:rsidRPr="001C40E4" w:rsidRDefault="00046E92" w:rsidP="00046E92">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046E92" w:rsidRPr="001C40E4" w:rsidRDefault="00817884" w:rsidP="00046E92">
            <w:pPr>
              <w:rPr>
                <w:rFonts w:eastAsia="Malgun Gothic"/>
                <w:sz w:val="20"/>
                <w:szCs w:val="20"/>
              </w:rPr>
            </w:pPr>
            <w:r>
              <w:rPr>
                <w:rFonts w:eastAsia="Malgun Gothic"/>
                <w:sz w:val="20"/>
                <w:szCs w:val="20"/>
              </w:rPr>
              <w:t>Refer to Notes</w:t>
            </w:r>
          </w:p>
        </w:tc>
        <w:tc>
          <w:tcPr>
            <w:tcW w:w="1763" w:type="pct"/>
          </w:tcPr>
          <w:p w:rsidR="00046E92" w:rsidRPr="00817884" w:rsidRDefault="0003703D" w:rsidP="00046E92">
            <w:pPr>
              <w:rPr>
                <w:b/>
                <w:bCs/>
                <w:sz w:val="18"/>
                <w:szCs w:val="18"/>
              </w:rPr>
            </w:pPr>
            <w:r w:rsidRPr="00046E92">
              <w:rPr>
                <w:rFonts w:eastAsia="Times New Roman" w:cs="Segoe UI"/>
                <w:b/>
                <w:bCs/>
                <w:color w:val="FF0000"/>
                <w:sz w:val="18"/>
                <w:szCs w:val="18"/>
              </w:rPr>
              <w:t>2018-2019</w:t>
            </w:r>
            <w:r>
              <w:rPr>
                <w:rFonts w:eastAsia="Times New Roman" w:cs="Segoe UI"/>
                <w:b/>
                <w:bCs/>
                <w:color w:val="FF0000"/>
                <w:sz w:val="18"/>
                <w:szCs w:val="18"/>
              </w:rPr>
              <w:t xml:space="preserve"> </w:t>
            </w:r>
            <w:r w:rsidR="00B1290A">
              <w:rPr>
                <w:sz w:val="18"/>
                <w:szCs w:val="18"/>
              </w:rPr>
              <w:t>I</w:t>
            </w:r>
            <w:r w:rsidR="00817884" w:rsidRPr="00817884">
              <w:rPr>
                <w:sz w:val="18"/>
                <w:szCs w:val="18"/>
              </w:rPr>
              <w:t>ncorporate</w:t>
            </w:r>
            <w:r w:rsidR="00B1290A">
              <w:rPr>
                <w:sz w:val="18"/>
                <w:szCs w:val="18"/>
              </w:rPr>
              <w:t>d</w:t>
            </w:r>
            <w:r w:rsidR="00817884" w:rsidRPr="00817884">
              <w:rPr>
                <w:sz w:val="18"/>
                <w:szCs w:val="18"/>
              </w:rPr>
              <w:t xml:space="preserve"> the 2017-18 and 2018-19 curriculum changes into the affected majors on </w:t>
            </w:r>
            <w:r w:rsidR="00817884" w:rsidRPr="00817884">
              <w:rPr>
                <w:b/>
                <w:bCs/>
                <w:sz w:val="18"/>
                <w:szCs w:val="18"/>
              </w:rPr>
              <w:t>ASSIST Legacy</w:t>
            </w:r>
          </w:p>
          <w:p w:rsidR="00817884" w:rsidRPr="00817884" w:rsidRDefault="00817884" w:rsidP="00046E92">
            <w:pPr>
              <w:rPr>
                <w:b/>
                <w:bCs/>
                <w:sz w:val="18"/>
                <w:szCs w:val="18"/>
              </w:rPr>
            </w:pPr>
          </w:p>
          <w:p w:rsidR="00817884" w:rsidRPr="00817884" w:rsidRDefault="00817884" w:rsidP="00817884">
            <w:pPr>
              <w:rPr>
                <w:sz w:val="18"/>
                <w:szCs w:val="18"/>
              </w:rPr>
            </w:pPr>
            <w:r w:rsidRPr="00817884">
              <w:rPr>
                <w:sz w:val="18"/>
                <w:szCs w:val="18"/>
              </w:rPr>
              <w:t>Replace COMP 100 (Computers: Their Impact and Use) with IS 212* (Information Systems for Business Users) in the following By Major agreements:</w:t>
            </w:r>
          </w:p>
          <w:p w:rsidR="00817884" w:rsidRPr="00817884" w:rsidRDefault="00817884" w:rsidP="00817884">
            <w:pPr>
              <w:spacing w:after="240"/>
              <w:rPr>
                <w:rFonts w:ascii="Times New Roman" w:hAnsi="Times New Roman"/>
                <w:sz w:val="18"/>
                <w:szCs w:val="18"/>
              </w:rPr>
            </w:pPr>
            <w:r w:rsidRPr="00817884">
              <w:rPr>
                <w:b/>
                <w:bCs/>
                <w:sz w:val="18"/>
                <w:szCs w:val="18"/>
              </w:rPr>
              <w:t>ACCOUNTANCY; BUSINESS ADMINISTRATION; FINANCE; MANAGEMENT; MARKETING</w:t>
            </w:r>
          </w:p>
          <w:p w:rsidR="00817884" w:rsidRPr="00817884" w:rsidRDefault="00817884" w:rsidP="00817884">
            <w:pPr>
              <w:rPr>
                <w:rFonts w:ascii="Calibri" w:hAnsi="Calibri"/>
                <w:sz w:val="18"/>
                <w:szCs w:val="18"/>
              </w:rPr>
            </w:pPr>
            <w:r w:rsidRPr="00817884">
              <w:rPr>
                <w:b/>
                <w:bCs/>
                <w:sz w:val="18"/>
                <w:szCs w:val="18"/>
              </w:rPr>
              <w:t xml:space="preserve">ECONOMICS, B.A. – </w:t>
            </w:r>
            <w:r w:rsidRPr="00817884">
              <w:rPr>
                <w:sz w:val="18"/>
                <w:szCs w:val="18"/>
              </w:rPr>
              <w:t xml:space="preserve">Add IS 212* (Information Systems for Business Users) to Lower Division Major Preparation </w:t>
            </w:r>
          </w:p>
          <w:p w:rsidR="00817884" w:rsidRPr="00817884" w:rsidRDefault="00817884" w:rsidP="00817884">
            <w:pPr>
              <w:rPr>
                <w:sz w:val="18"/>
                <w:szCs w:val="18"/>
              </w:rPr>
            </w:pPr>
          </w:p>
          <w:p w:rsidR="00817884" w:rsidRPr="00817884" w:rsidRDefault="00817884" w:rsidP="00817884">
            <w:pPr>
              <w:rPr>
                <w:sz w:val="18"/>
                <w:szCs w:val="18"/>
              </w:rPr>
            </w:pPr>
            <w:r w:rsidRPr="00817884">
              <w:rPr>
                <w:b/>
                <w:bCs/>
                <w:sz w:val="18"/>
                <w:szCs w:val="18"/>
              </w:rPr>
              <w:t>INFORMATION SYSTEMS, B.S.</w:t>
            </w:r>
            <w:r w:rsidRPr="00817884">
              <w:rPr>
                <w:sz w:val="18"/>
                <w:szCs w:val="18"/>
              </w:rPr>
              <w:t xml:space="preserve"> – Change Lower Division Major Preparation</w:t>
            </w:r>
          </w:p>
          <w:p w:rsidR="00817884" w:rsidRPr="00817884" w:rsidRDefault="00817884" w:rsidP="00817884">
            <w:pPr>
              <w:rPr>
                <w:sz w:val="18"/>
                <w:szCs w:val="18"/>
              </w:rPr>
            </w:pPr>
            <w:r w:rsidRPr="00817884">
              <w:rPr>
                <w:sz w:val="18"/>
                <w:szCs w:val="18"/>
              </w:rPr>
              <w:t>Add IS 212* (Information Systems for Business Users)</w:t>
            </w:r>
          </w:p>
          <w:p w:rsidR="00817884" w:rsidRPr="00817884" w:rsidRDefault="00817884" w:rsidP="00817884">
            <w:pPr>
              <w:rPr>
                <w:sz w:val="18"/>
                <w:szCs w:val="18"/>
              </w:rPr>
            </w:pPr>
            <w:r w:rsidRPr="00817884">
              <w:rPr>
                <w:sz w:val="18"/>
                <w:szCs w:val="18"/>
              </w:rPr>
              <w:t>Math requirement in both options: MATH 103 or MATH 150A or MATH 255A</w:t>
            </w:r>
          </w:p>
          <w:p w:rsidR="00817884" w:rsidRPr="00817884" w:rsidRDefault="00817884" w:rsidP="00817884">
            <w:pPr>
              <w:rPr>
                <w:sz w:val="18"/>
                <w:szCs w:val="18"/>
              </w:rPr>
            </w:pPr>
            <w:r w:rsidRPr="00817884">
              <w:rPr>
                <w:sz w:val="18"/>
                <w:szCs w:val="18"/>
              </w:rPr>
              <w:t>PHIL 230 (Formal Logic) – No longer required in Business Systems option; still required in Information Technology option</w:t>
            </w:r>
          </w:p>
          <w:p w:rsidR="00817884" w:rsidRPr="00817884" w:rsidRDefault="00817884" w:rsidP="00817884">
            <w:pPr>
              <w:rPr>
                <w:b/>
                <w:bCs/>
                <w:sz w:val="18"/>
                <w:szCs w:val="18"/>
              </w:rPr>
            </w:pPr>
          </w:p>
          <w:p w:rsidR="00817884" w:rsidRPr="00817884" w:rsidRDefault="00817884" w:rsidP="00817884">
            <w:pPr>
              <w:rPr>
                <w:rFonts w:ascii="Times New Roman" w:hAnsi="Times New Roman"/>
                <w:sz w:val="18"/>
                <w:szCs w:val="18"/>
              </w:rPr>
            </w:pPr>
            <w:r w:rsidRPr="00817884">
              <w:rPr>
                <w:b/>
                <w:bCs/>
                <w:sz w:val="18"/>
                <w:szCs w:val="18"/>
              </w:rPr>
              <w:t>HEALTH ADMINISTRATION, B.S.</w:t>
            </w:r>
            <w:r w:rsidRPr="00817884">
              <w:rPr>
                <w:sz w:val="18"/>
                <w:szCs w:val="18"/>
              </w:rPr>
              <w:t xml:space="preserve"> – Change in Math requirement: </w:t>
            </w:r>
            <w:r w:rsidRPr="00817884">
              <w:rPr>
                <w:sz w:val="18"/>
                <w:szCs w:val="18"/>
              </w:rPr>
              <w:br/>
              <w:t>Remove choice of MATH 102 (Pre-Calculus I [</w:t>
            </w:r>
            <w:proofErr w:type="spellStart"/>
            <w:r w:rsidRPr="00817884">
              <w:rPr>
                <w:sz w:val="18"/>
                <w:szCs w:val="18"/>
              </w:rPr>
              <w:t>i.e.College</w:t>
            </w:r>
            <w:proofErr w:type="spellEnd"/>
            <w:r w:rsidRPr="00817884">
              <w:rPr>
                <w:sz w:val="18"/>
                <w:szCs w:val="18"/>
              </w:rPr>
              <w:t xml:space="preserve"> Algebra])</w:t>
            </w:r>
            <w:r w:rsidRPr="00817884">
              <w:rPr>
                <w:sz w:val="18"/>
                <w:szCs w:val="18"/>
              </w:rPr>
              <w:br/>
              <w:t>Remaining Math choices: MATH 103 (Math Methods for Business) or MATH 105 (Pre-Calculus II) or MATH 140 (Introductory Statistics)</w:t>
            </w:r>
          </w:p>
          <w:p w:rsidR="00817884" w:rsidRPr="00817884" w:rsidRDefault="00817884" w:rsidP="00817884">
            <w:pPr>
              <w:rPr>
                <w:rFonts w:ascii="Calibri" w:hAnsi="Calibri"/>
                <w:b/>
                <w:bCs/>
                <w:color w:val="1F497D"/>
                <w:sz w:val="18"/>
                <w:szCs w:val="18"/>
              </w:rPr>
            </w:pPr>
            <w:r w:rsidRPr="00817884">
              <w:rPr>
                <w:sz w:val="18"/>
                <w:szCs w:val="18"/>
              </w:rPr>
              <w:br/>
            </w:r>
            <w:r w:rsidRPr="00817884">
              <w:rPr>
                <w:b/>
                <w:bCs/>
                <w:sz w:val="18"/>
                <w:szCs w:val="18"/>
              </w:rPr>
              <w:t>JOURNALISM, B.A.</w:t>
            </w:r>
          </w:p>
          <w:p w:rsidR="00817884" w:rsidRPr="00817884" w:rsidRDefault="00817884" w:rsidP="00817884">
            <w:pPr>
              <w:rPr>
                <w:rFonts w:ascii="Times New Roman" w:hAnsi="Times New Roman"/>
                <w:sz w:val="18"/>
                <w:szCs w:val="18"/>
                <w:u w:val="single"/>
              </w:rPr>
            </w:pPr>
            <w:r w:rsidRPr="00817884">
              <w:rPr>
                <w:sz w:val="18"/>
                <w:szCs w:val="18"/>
                <w:u w:val="single"/>
              </w:rPr>
              <w:t>New Lower Division Major Preparation:</w:t>
            </w:r>
          </w:p>
          <w:p w:rsidR="00817884" w:rsidRPr="00817884" w:rsidRDefault="009C6FE7" w:rsidP="00817884">
            <w:pPr>
              <w:shd w:val="clear" w:color="auto" w:fill="FFFFFF"/>
              <w:spacing w:after="105" w:line="300" w:lineRule="atLeast"/>
              <w:rPr>
                <w:rFonts w:ascii="Calibri" w:hAnsi="Calibri"/>
                <w:sz w:val="18"/>
                <w:szCs w:val="18"/>
                <w:lang w:val="en"/>
              </w:rPr>
            </w:pPr>
            <w:hyperlink r:id="rId16" w:history="1">
              <w:r w:rsidR="00817884" w:rsidRPr="00817884">
                <w:rPr>
                  <w:rStyle w:val="Hyperlink"/>
                  <w:sz w:val="18"/>
                  <w:szCs w:val="18"/>
                  <w:lang w:val="en"/>
                </w:rPr>
                <w:t>JOUR 100: Mass Communication (3)</w:t>
              </w:r>
            </w:hyperlink>
          </w:p>
          <w:p w:rsidR="00817884" w:rsidRPr="00817884" w:rsidRDefault="009C6FE7" w:rsidP="00817884">
            <w:pPr>
              <w:shd w:val="clear" w:color="auto" w:fill="FFFFFF"/>
              <w:spacing w:after="105" w:line="300" w:lineRule="atLeast"/>
              <w:rPr>
                <w:sz w:val="18"/>
                <w:szCs w:val="18"/>
                <w:lang w:val="en"/>
              </w:rPr>
            </w:pPr>
            <w:hyperlink r:id="rId17" w:history="1">
              <w:r w:rsidR="00817884" w:rsidRPr="00817884">
                <w:rPr>
                  <w:rStyle w:val="Hyperlink"/>
                  <w:sz w:val="18"/>
                  <w:szCs w:val="18"/>
                  <w:lang w:val="en"/>
                </w:rPr>
                <w:t>JOUR 104: Introduction to Journalism (1)</w:t>
              </w:r>
            </w:hyperlink>
            <w:r w:rsidR="00817884" w:rsidRPr="00817884">
              <w:rPr>
                <w:sz w:val="18"/>
                <w:szCs w:val="18"/>
                <w:lang w:val="en"/>
              </w:rPr>
              <w:t xml:space="preserve"> – New Course</w:t>
            </w:r>
          </w:p>
          <w:p w:rsidR="00817884" w:rsidRPr="00817884" w:rsidRDefault="009C6FE7" w:rsidP="00817884">
            <w:pPr>
              <w:shd w:val="clear" w:color="auto" w:fill="FFFFFF"/>
              <w:spacing w:after="105" w:line="300" w:lineRule="atLeast"/>
              <w:rPr>
                <w:sz w:val="18"/>
                <w:szCs w:val="18"/>
                <w:lang w:val="en"/>
              </w:rPr>
            </w:pPr>
            <w:hyperlink r:id="rId18" w:history="1">
              <w:r w:rsidR="00817884" w:rsidRPr="00817884">
                <w:rPr>
                  <w:rStyle w:val="Hyperlink"/>
                  <w:sz w:val="18"/>
                  <w:szCs w:val="18"/>
                  <w:lang w:val="en"/>
                </w:rPr>
                <w:t>JOUR 110/L: News Reporting I and Lab (2/1)</w:t>
              </w:r>
            </w:hyperlink>
          </w:p>
          <w:p w:rsidR="00817884" w:rsidRPr="00817884" w:rsidRDefault="009C6FE7" w:rsidP="00817884">
            <w:pPr>
              <w:shd w:val="clear" w:color="auto" w:fill="FFFFFF"/>
              <w:spacing w:after="105" w:line="300" w:lineRule="atLeast"/>
              <w:rPr>
                <w:sz w:val="18"/>
                <w:szCs w:val="18"/>
                <w:lang w:val="en"/>
              </w:rPr>
            </w:pPr>
            <w:hyperlink r:id="rId19" w:history="1">
              <w:r w:rsidR="00817884" w:rsidRPr="00817884">
                <w:rPr>
                  <w:rStyle w:val="Hyperlink"/>
                  <w:sz w:val="18"/>
                  <w:szCs w:val="18"/>
                  <w:lang w:val="en"/>
                </w:rPr>
                <w:t>JOUR 210/L: News Reporting II and Lab (2/1)</w:t>
              </w:r>
            </w:hyperlink>
          </w:p>
          <w:p w:rsidR="00817884" w:rsidRPr="00817884" w:rsidRDefault="009C6FE7" w:rsidP="00817884">
            <w:pPr>
              <w:shd w:val="clear" w:color="auto" w:fill="FFFFFF"/>
              <w:spacing w:after="105" w:line="300" w:lineRule="atLeast"/>
              <w:rPr>
                <w:sz w:val="18"/>
                <w:szCs w:val="18"/>
                <w:lang w:val="en"/>
              </w:rPr>
            </w:pPr>
            <w:hyperlink r:id="rId20" w:history="1">
              <w:r w:rsidR="00817884" w:rsidRPr="00817884">
                <w:rPr>
                  <w:rStyle w:val="Hyperlink"/>
                  <w:sz w:val="18"/>
                  <w:szCs w:val="18"/>
                  <w:lang w:val="en"/>
                </w:rPr>
                <w:t>JOUR 225: Multimedia Storytelling (3)</w:t>
              </w:r>
            </w:hyperlink>
            <w:r w:rsidR="00817884" w:rsidRPr="00817884">
              <w:rPr>
                <w:sz w:val="18"/>
                <w:szCs w:val="18"/>
                <w:lang w:val="en"/>
              </w:rPr>
              <w:t xml:space="preserve"> – New Course</w:t>
            </w:r>
          </w:p>
          <w:p w:rsidR="00817884" w:rsidRPr="00817884" w:rsidRDefault="009C6FE7" w:rsidP="00817884">
            <w:pPr>
              <w:shd w:val="clear" w:color="auto" w:fill="FFFFFF"/>
              <w:spacing w:after="105" w:line="300" w:lineRule="atLeast"/>
              <w:rPr>
                <w:sz w:val="18"/>
                <w:szCs w:val="18"/>
              </w:rPr>
            </w:pPr>
            <w:hyperlink r:id="rId21" w:history="1">
              <w:r w:rsidR="00817884" w:rsidRPr="00817884">
                <w:rPr>
                  <w:rStyle w:val="Hyperlink"/>
                  <w:sz w:val="18"/>
                  <w:szCs w:val="18"/>
                  <w:lang w:val="en"/>
                </w:rPr>
                <w:t>JOUR 250: Visual Communication (3)</w:t>
              </w:r>
            </w:hyperlink>
            <w:r w:rsidR="00817884" w:rsidRPr="00817884">
              <w:rPr>
                <w:sz w:val="18"/>
                <w:szCs w:val="18"/>
                <w:lang w:val="en"/>
              </w:rPr>
              <w:br/>
              <w:t xml:space="preserve">or </w:t>
            </w:r>
            <w:hyperlink r:id="rId22" w:history="1">
              <w:r w:rsidR="00817884" w:rsidRPr="00817884">
                <w:rPr>
                  <w:rStyle w:val="Hyperlink"/>
                  <w:sz w:val="18"/>
                  <w:szCs w:val="18"/>
                  <w:lang w:val="en"/>
                </w:rPr>
                <w:t>JOUR 255: Introduction to Public Relations (3)</w:t>
              </w:r>
            </w:hyperlink>
            <w:r w:rsidR="00817884" w:rsidRPr="00817884">
              <w:rPr>
                <w:sz w:val="18"/>
                <w:szCs w:val="18"/>
                <w:lang w:val="en"/>
              </w:rPr>
              <w:t xml:space="preserve"> – New Course, required for Public Relations option </w:t>
            </w:r>
          </w:p>
          <w:p w:rsidR="00817884" w:rsidRPr="00817884" w:rsidRDefault="00817884" w:rsidP="00817884">
            <w:pPr>
              <w:rPr>
                <w:color w:val="1F497D"/>
                <w:sz w:val="18"/>
                <w:szCs w:val="18"/>
              </w:rPr>
            </w:pPr>
          </w:p>
          <w:p w:rsidR="00817884" w:rsidRPr="00817884" w:rsidRDefault="00817884" w:rsidP="00817884">
            <w:pPr>
              <w:rPr>
                <w:rFonts w:ascii="Times New Roman" w:hAnsi="Times New Roman"/>
                <w:sz w:val="18"/>
                <w:szCs w:val="18"/>
              </w:rPr>
            </w:pPr>
            <w:r w:rsidRPr="00817884">
              <w:rPr>
                <w:b/>
                <w:bCs/>
                <w:sz w:val="18"/>
                <w:szCs w:val="18"/>
              </w:rPr>
              <w:t>PUBLIC HEALTH, B.S.</w:t>
            </w:r>
            <w:r w:rsidRPr="00817884">
              <w:rPr>
                <w:sz w:val="18"/>
                <w:szCs w:val="18"/>
              </w:rPr>
              <w:t xml:space="preserve"> – Removed BIOL 211/212 (Human Anatomy/Lab) from Lower Division Major Preparation requirements. </w:t>
            </w:r>
          </w:p>
          <w:p w:rsidR="00817884" w:rsidRPr="00817884" w:rsidRDefault="00817884" w:rsidP="00817884">
            <w:pPr>
              <w:rPr>
                <w:rFonts w:ascii="Calibri" w:hAnsi="Calibri"/>
                <w:color w:val="1F497D"/>
                <w:sz w:val="18"/>
                <w:szCs w:val="18"/>
              </w:rPr>
            </w:pPr>
          </w:p>
          <w:p w:rsidR="00817884" w:rsidRPr="00817884" w:rsidRDefault="00817884" w:rsidP="00817884">
            <w:pPr>
              <w:rPr>
                <w:sz w:val="18"/>
                <w:szCs w:val="18"/>
              </w:rPr>
            </w:pPr>
            <w:r w:rsidRPr="00817884">
              <w:rPr>
                <w:b/>
                <w:bCs/>
                <w:sz w:val="18"/>
                <w:szCs w:val="18"/>
              </w:rPr>
              <w:t xml:space="preserve">SOCIOLOGY, B.A. – </w:t>
            </w:r>
            <w:r w:rsidRPr="00817884">
              <w:rPr>
                <w:sz w:val="18"/>
                <w:szCs w:val="18"/>
              </w:rPr>
              <w:t xml:space="preserve">Removed SOC 202 (Sociological Analysis) from Lower Division Major Preparation requirements.  </w:t>
            </w:r>
          </w:p>
          <w:p w:rsidR="00817884" w:rsidRPr="00817884" w:rsidRDefault="00817884" w:rsidP="00817884">
            <w:pPr>
              <w:rPr>
                <w:rFonts w:ascii="Times New Roman" w:hAnsi="Times New Roman"/>
                <w:i/>
                <w:iCs/>
                <w:sz w:val="18"/>
                <w:szCs w:val="18"/>
              </w:rPr>
            </w:pPr>
            <w:r w:rsidRPr="00817884">
              <w:rPr>
                <w:b/>
                <w:bCs/>
                <w:sz w:val="18"/>
                <w:szCs w:val="18"/>
              </w:rPr>
              <w:t>CRIMINOLOGY AND JUSTICE STUDIES, B.A. -</w:t>
            </w:r>
            <w:r w:rsidRPr="00817884">
              <w:rPr>
                <w:i/>
                <w:iCs/>
                <w:sz w:val="18"/>
                <w:szCs w:val="18"/>
              </w:rPr>
              <w:t xml:space="preserve"> Major requirement CJS 102: Intro to Criminology &amp; Justice </w:t>
            </w:r>
            <w:proofErr w:type="gramStart"/>
            <w:r w:rsidRPr="00817884">
              <w:rPr>
                <w:i/>
                <w:iCs/>
                <w:sz w:val="18"/>
                <w:szCs w:val="18"/>
              </w:rPr>
              <w:t>Studies,</w:t>
            </w:r>
            <w:proofErr w:type="gramEnd"/>
            <w:r w:rsidRPr="00817884">
              <w:rPr>
                <w:i/>
                <w:iCs/>
                <w:sz w:val="18"/>
                <w:szCs w:val="18"/>
              </w:rPr>
              <w:t xml:space="preserve"> was added under the Sociology agreement.  I am unable to add a new major heading on ASSIST Legacy.</w:t>
            </w:r>
          </w:p>
          <w:p w:rsidR="00817884" w:rsidRPr="00817884" w:rsidRDefault="00817884" w:rsidP="00817884">
            <w:pPr>
              <w:rPr>
                <w:rFonts w:ascii="Calibri" w:hAnsi="Calibri"/>
                <w:color w:val="1F497D"/>
                <w:sz w:val="18"/>
                <w:szCs w:val="18"/>
              </w:rPr>
            </w:pPr>
          </w:p>
          <w:p w:rsidR="00817884" w:rsidRPr="00817884" w:rsidRDefault="00817884" w:rsidP="00817884">
            <w:pPr>
              <w:rPr>
                <w:rFonts w:ascii="Times New Roman" w:hAnsi="Times New Roman"/>
                <w:sz w:val="18"/>
                <w:szCs w:val="18"/>
              </w:rPr>
            </w:pPr>
            <w:r w:rsidRPr="00817884">
              <w:rPr>
                <w:b/>
                <w:bCs/>
                <w:sz w:val="18"/>
                <w:szCs w:val="18"/>
              </w:rPr>
              <w:t xml:space="preserve">SPANISH, B.A. </w:t>
            </w:r>
            <w:r w:rsidRPr="00817884">
              <w:rPr>
                <w:sz w:val="18"/>
                <w:szCs w:val="18"/>
              </w:rPr>
              <w:t>- Removed SPAN 210 (Intermediate Spanish Conversation) requirement.</w:t>
            </w:r>
          </w:p>
          <w:p w:rsidR="00817884" w:rsidRPr="00817884" w:rsidRDefault="00817884" w:rsidP="00046E92">
            <w:pPr>
              <w:rPr>
                <w:b/>
                <w:bCs/>
                <w:sz w:val="18"/>
                <w:szCs w:val="18"/>
              </w:rPr>
            </w:pPr>
          </w:p>
          <w:p w:rsidR="00817884" w:rsidRPr="00817884" w:rsidRDefault="00817884" w:rsidP="00046E92">
            <w:pPr>
              <w:rPr>
                <w:rFonts w:eastAsia="Malgun Gothic"/>
                <w:sz w:val="18"/>
                <w:szCs w:val="18"/>
              </w:rPr>
            </w:pPr>
          </w:p>
        </w:tc>
        <w:tc>
          <w:tcPr>
            <w:tcW w:w="417" w:type="pct"/>
          </w:tcPr>
          <w:p w:rsidR="00046E92" w:rsidRPr="001C40E4" w:rsidRDefault="00B278DC" w:rsidP="00046E92">
            <w:pPr>
              <w:rPr>
                <w:rFonts w:eastAsia="Malgun Gothic"/>
                <w:sz w:val="18"/>
                <w:szCs w:val="18"/>
              </w:rPr>
            </w:pPr>
            <w:r>
              <w:rPr>
                <w:rFonts w:eastAsia="Malgun Gothic"/>
                <w:sz w:val="18"/>
                <w:szCs w:val="18"/>
              </w:rPr>
              <w:t>18 -19 Curricular Changes</w:t>
            </w:r>
          </w:p>
        </w:tc>
      </w:tr>
      <w:tr w:rsidR="00B278DC" w:rsidRPr="001C40E4" w:rsidTr="00ED46E9">
        <w:tc>
          <w:tcPr>
            <w:tcW w:w="447" w:type="pct"/>
          </w:tcPr>
          <w:p w:rsidR="00634075" w:rsidRPr="001C40E4" w:rsidRDefault="00634075" w:rsidP="00634075">
            <w:pPr>
              <w:rPr>
                <w:rFonts w:eastAsia="Malgun Gothic"/>
                <w:sz w:val="20"/>
                <w:szCs w:val="20"/>
              </w:rPr>
            </w:pPr>
            <w:r w:rsidRPr="001C40E4">
              <w:rPr>
                <w:rFonts w:eastAsia="Malgun Gothic"/>
                <w:sz w:val="20"/>
                <w:szCs w:val="20"/>
              </w:rPr>
              <w:t>Pomona</w:t>
            </w:r>
          </w:p>
        </w:tc>
        <w:tc>
          <w:tcPr>
            <w:tcW w:w="1541" w:type="pct"/>
          </w:tcPr>
          <w:p w:rsidR="00B1290A" w:rsidRDefault="00B1290A" w:rsidP="00634075">
            <w:pPr>
              <w:rPr>
                <w:rStyle w:val="Hyperlink"/>
                <w:rFonts w:eastAsia="Malgun Gothic"/>
                <w:sz w:val="20"/>
                <w:szCs w:val="20"/>
              </w:rPr>
            </w:pPr>
            <w:r w:rsidRPr="00B1290A">
              <w:rPr>
                <w:rFonts w:eastAsia="Malgun Gothic"/>
                <w:b/>
                <w:sz w:val="20"/>
                <w:szCs w:val="20"/>
              </w:rPr>
              <w:t>T</w:t>
            </w:r>
            <w:r>
              <w:rPr>
                <w:rFonts w:eastAsia="Malgun Gothic"/>
                <w:b/>
                <w:sz w:val="20"/>
                <w:szCs w:val="20"/>
              </w:rPr>
              <w:t>ransfer Credit Information</w:t>
            </w:r>
          </w:p>
          <w:p w:rsidR="00634075" w:rsidRDefault="009C6FE7" w:rsidP="00634075">
            <w:pPr>
              <w:rPr>
                <w:rStyle w:val="Hyperlink"/>
                <w:rFonts w:eastAsia="Malgun Gothic"/>
                <w:sz w:val="20"/>
                <w:szCs w:val="20"/>
              </w:rPr>
            </w:pPr>
            <w:hyperlink r:id="rId23" w:history="1">
              <w:r w:rsidR="00634075" w:rsidRPr="00F74587">
                <w:rPr>
                  <w:rStyle w:val="Hyperlink"/>
                  <w:rFonts w:eastAsia="Malgun Gothic"/>
                  <w:sz w:val="20"/>
                  <w:szCs w:val="20"/>
                </w:rPr>
                <w:t>http://www.cpp.edu/~registrar/transfer-credit/index.shtml</w:t>
              </w:r>
            </w:hyperlink>
          </w:p>
          <w:p w:rsidR="00B1290A" w:rsidRDefault="00B1290A" w:rsidP="00634075">
            <w:pPr>
              <w:rPr>
                <w:rStyle w:val="Hyperlink"/>
                <w:rFonts w:eastAsia="Malgun Gothic"/>
                <w:sz w:val="20"/>
                <w:szCs w:val="20"/>
              </w:rPr>
            </w:pPr>
          </w:p>
          <w:p w:rsidR="00B1290A" w:rsidRPr="001C40E4" w:rsidRDefault="009C6FE7" w:rsidP="00643E0B">
            <w:pPr>
              <w:rPr>
                <w:rFonts w:eastAsia="Malgun Gothic"/>
                <w:sz w:val="20"/>
                <w:szCs w:val="20"/>
              </w:rPr>
            </w:pPr>
            <w:hyperlink r:id="rId24" w:history="1">
              <w:r w:rsidR="001A572D">
                <w:rPr>
                  <w:rStyle w:val="Hyperlink"/>
                  <w:rFonts w:eastAsia="Malgun Gothic"/>
                  <w:sz w:val="20"/>
                  <w:szCs w:val="20"/>
                </w:rPr>
                <w:t>Cal Poly Pomona TES Link</w:t>
              </w:r>
            </w:hyperlink>
            <w:r w:rsidR="00643E0B" w:rsidRPr="001C40E4">
              <w:rPr>
                <w:rFonts w:eastAsia="Malgun Gothic"/>
                <w:sz w:val="20"/>
                <w:szCs w:val="20"/>
              </w:rPr>
              <w:t xml:space="preserve"> </w:t>
            </w:r>
          </w:p>
        </w:tc>
        <w:tc>
          <w:tcPr>
            <w:tcW w:w="415" w:type="pct"/>
          </w:tcPr>
          <w:p w:rsidR="00634075" w:rsidRPr="001C40E4" w:rsidRDefault="00634075" w:rsidP="00634075">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634075" w:rsidRPr="001C40E4" w:rsidRDefault="00634075" w:rsidP="00634075">
            <w:pPr>
              <w:spacing w:before="60" w:after="60"/>
              <w:rPr>
                <w:sz w:val="18"/>
                <w:szCs w:val="18"/>
              </w:rPr>
            </w:pPr>
            <w:r w:rsidRPr="001C40E4">
              <w:rPr>
                <w:sz w:val="18"/>
                <w:szCs w:val="18"/>
              </w:rPr>
              <w:t>Refer to Notes</w:t>
            </w:r>
          </w:p>
        </w:tc>
        <w:tc>
          <w:tcPr>
            <w:tcW w:w="1763" w:type="pct"/>
          </w:tcPr>
          <w:p w:rsidR="00634075" w:rsidRDefault="00634075" w:rsidP="00634075">
            <w:pPr>
              <w:rPr>
                <w:rFonts w:eastAsia="Times New Roman"/>
                <w:sz w:val="18"/>
                <w:szCs w:val="18"/>
              </w:rPr>
            </w:pPr>
            <w:r w:rsidRPr="00046E92">
              <w:rPr>
                <w:rFonts w:eastAsia="Times New Roman" w:cs="Segoe UI"/>
                <w:b/>
                <w:bCs/>
                <w:color w:val="FF0000"/>
                <w:sz w:val="18"/>
                <w:szCs w:val="18"/>
              </w:rPr>
              <w:t>2018-2019</w:t>
            </w:r>
            <w:r>
              <w:rPr>
                <w:rFonts w:eastAsia="Times New Roman" w:cs="Segoe UI"/>
                <w:b/>
                <w:bCs/>
                <w:color w:val="FF0000"/>
                <w:sz w:val="18"/>
                <w:szCs w:val="18"/>
              </w:rPr>
              <w:t xml:space="preserve"> </w:t>
            </w:r>
            <w:r>
              <w:rPr>
                <w:rFonts w:eastAsia="Times New Roman"/>
                <w:sz w:val="18"/>
                <w:szCs w:val="18"/>
              </w:rPr>
              <w:t>N</w:t>
            </w:r>
            <w:r w:rsidRPr="00634075">
              <w:rPr>
                <w:rFonts w:eastAsia="Times New Roman"/>
                <w:sz w:val="18"/>
                <w:szCs w:val="18"/>
              </w:rPr>
              <w:t xml:space="preserve">ot honoring the by-department </w:t>
            </w:r>
            <w:r>
              <w:rPr>
                <w:rFonts w:eastAsia="Times New Roman"/>
                <w:sz w:val="18"/>
                <w:szCs w:val="18"/>
              </w:rPr>
              <w:t>20</w:t>
            </w:r>
            <w:r w:rsidRPr="00634075">
              <w:rPr>
                <w:rFonts w:eastAsia="Times New Roman"/>
                <w:sz w:val="18"/>
                <w:szCs w:val="18"/>
              </w:rPr>
              <w:t>16-</w:t>
            </w:r>
            <w:r>
              <w:rPr>
                <w:rFonts w:eastAsia="Times New Roman"/>
                <w:sz w:val="18"/>
                <w:szCs w:val="18"/>
              </w:rPr>
              <w:t>20</w:t>
            </w:r>
            <w:r w:rsidRPr="00634075">
              <w:rPr>
                <w:rFonts w:eastAsia="Times New Roman"/>
                <w:sz w:val="18"/>
                <w:szCs w:val="18"/>
              </w:rPr>
              <w:t xml:space="preserve">17 agreements beyond </w:t>
            </w:r>
            <w:r>
              <w:rPr>
                <w:rFonts w:eastAsia="Times New Roman"/>
                <w:sz w:val="18"/>
                <w:szCs w:val="18"/>
              </w:rPr>
              <w:t>20</w:t>
            </w:r>
            <w:r w:rsidRPr="00634075">
              <w:rPr>
                <w:rFonts w:eastAsia="Times New Roman"/>
                <w:sz w:val="18"/>
                <w:szCs w:val="18"/>
              </w:rPr>
              <w:t>17-</w:t>
            </w:r>
            <w:r>
              <w:rPr>
                <w:rFonts w:eastAsia="Times New Roman"/>
                <w:sz w:val="18"/>
                <w:szCs w:val="18"/>
              </w:rPr>
              <w:t>20</w:t>
            </w:r>
            <w:r w:rsidRPr="00634075">
              <w:rPr>
                <w:rFonts w:eastAsia="Times New Roman"/>
                <w:sz w:val="18"/>
                <w:szCs w:val="18"/>
              </w:rPr>
              <w:t>18.  </w:t>
            </w:r>
            <w:r>
              <w:rPr>
                <w:rFonts w:eastAsia="Times New Roman"/>
                <w:sz w:val="18"/>
                <w:szCs w:val="18"/>
              </w:rPr>
              <w:t>CPP</w:t>
            </w:r>
            <w:r w:rsidRPr="00634075">
              <w:rPr>
                <w:rFonts w:eastAsia="Times New Roman"/>
                <w:sz w:val="18"/>
                <w:szCs w:val="18"/>
              </w:rPr>
              <w:t xml:space="preserve"> </w:t>
            </w:r>
            <w:r>
              <w:rPr>
                <w:rFonts w:eastAsia="Times New Roman"/>
                <w:sz w:val="18"/>
                <w:szCs w:val="18"/>
              </w:rPr>
              <w:t>is</w:t>
            </w:r>
            <w:r w:rsidRPr="00634075">
              <w:rPr>
                <w:rFonts w:eastAsia="Times New Roman"/>
                <w:sz w:val="18"/>
                <w:szCs w:val="18"/>
              </w:rPr>
              <w:t xml:space="preserve"> converting from quarter to semester beginning Fall 2018, so all agreements will change beginning 2018-</w:t>
            </w:r>
            <w:r>
              <w:rPr>
                <w:rFonts w:eastAsia="Times New Roman"/>
                <w:sz w:val="18"/>
                <w:szCs w:val="18"/>
              </w:rPr>
              <w:t>20</w:t>
            </w:r>
            <w:r w:rsidRPr="00634075">
              <w:rPr>
                <w:rFonts w:eastAsia="Times New Roman"/>
                <w:sz w:val="18"/>
                <w:szCs w:val="18"/>
              </w:rPr>
              <w:t>19.  </w:t>
            </w:r>
          </w:p>
          <w:p w:rsidR="00634075" w:rsidRPr="00634075" w:rsidRDefault="00634075" w:rsidP="00634075">
            <w:pPr>
              <w:spacing w:before="80"/>
              <w:rPr>
                <w:rFonts w:eastAsia="Times New Roman"/>
                <w:sz w:val="18"/>
                <w:szCs w:val="18"/>
              </w:rPr>
            </w:pPr>
            <w:r>
              <w:rPr>
                <w:rFonts w:eastAsia="Times New Roman"/>
                <w:sz w:val="18"/>
                <w:szCs w:val="18"/>
              </w:rPr>
              <w:t>They</w:t>
            </w:r>
            <w:r w:rsidRPr="00634075">
              <w:rPr>
                <w:rFonts w:eastAsia="Times New Roman"/>
                <w:sz w:val="18"/>
                <w:szCs w:val="18"/>
              </w:rPr>
              <w:t xml:space="preserve"> have 2018-</w:t>
            </w:r>
            <w:r>
              <w:rPr>
                <w:rFonts w:eastAsia="Times New Roman"/>
                <w:sz w:val="18"/>
                <w:szCs w:val="18"/>
              </w:rPr>
              <w:t>20</w:t>
            </w:r>
            <w:r w:rsidRPr="00634075">
              <w:rPr>
                <w:rFonts w:eastAsia="Times New Roman"/>
                <w:sz w:val="18"/>
                <w:szCs w:val="18"/>
              </w:rPr>
              <w:t>19 semester by-department agreements for the top 25 feeder community colleges.  The URL is on the TempIST site.</w:t>
            </w:r>
          </w:p>
          <w:p w:rsidR="00634075" w:rsidRPr="00634075" w:rsidRDefault="00634075" w:rsidP="00634075">
            <w:pPr>
              <w:rPr>
                <w:rFonts w:eastAsia="Malgun Gothic"/>
                <w:sz w:val="18"/>
                <w:szCs w:val="18"/>
              </w:rPr>
            </w:pPr>
          </w:p>
        </w:tc>
        <w:tc>
          <w:tcPr>
            <w:tcW w:w="417" w:type="pct"/>
          </w:tcPr>
          <w:p w:rsidR="00634075" w:rsidRPr="001C40E4" w:rsidRDefault="00634075" w:rsidP="00634075">
            <w:pPr>
              <w:rPr>
                <w:rFonts w:eastAsia="Malgun Gothic"/>
                <w:sz w:val="18"/>
                <w:szCs w:val="18"/>
              </w:rPr>
            </w:pPr>
            <w:r w:rsidRPr="001C40E4">
              <w:rPr>
                <w:rFonts w:eastAsia="Malgun Gothic"/>
                <w:sz w:val="18"/>
                <w:szCs w:val="18"/>
              </w:rPr>
              <w:t>18 – 19 Curricular Changes</w:t>
            </w:r>
          </w:p>
        </w:tc>
      </w:tr>
      <w:tr w:rsidR="00B278DC" w:rsidRPr="001C40E4" w:rsidTr="00ED46E9">
        <w:tc>
          <w:tcPr>
            <w:tcW w:w="447" w:type="pct"/>
          </w:tcPr>
          <w:p w:rsidR="00634075" w:rsidRPr="001C40E4" w:rsidRDefault="00634075" w:rsidP="00634075">
            <w:pPr>
              <w:rPr>
                <w:rFonts w:eastAsia="Malgun Gothic"/>
                <w:sz w:val="20"/>
                <w:szCs w:val="20"/>
              </w:rPr>
            </w:pPr>
            <w:r w:rsidRPr="001C40E4">
              <w:rPr>
                <w:rFonts w:eastAsia="Malgun Gothic"/>
                <w:sz w:val="20"/>
                <w:szCs w:val="20"/>
              </w:rPr>
              <w:t>SLO</w:t>
            </w:r>
          </w:p>
        </w:tc>
        <w:tc>
          <w:tcPr>
            <w:tcW w:w="1541" w:type="pct"/>
          </w:tcPr>
          <w:p w:rsidR="00634075" w:rsidRPr="001C40E4" w:rsidRDefault="00634075" w:rsidP="00634075">
            <w:pPr>
              <w:rPr>
                <w:rFonts w:eastAsia="Malgun Gothic"/>
                <w:sz w:val="20"/>
                <w:szCs w:val="20"/>
              </w:rPr>
            </w:pPr>
          </w:p>
        </w:tc>
        <w:tc>
          <w:tcPr>
            <w:tcW w:w="415" w:type="pct"/>
          </w:tcPr>
          <w:p w:rsidR="00634075" w:rsidRPr="001C40E4" w:rsidRDefault="00634075" w:rsidP="00634075">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634075" w:rsidRPr="001C40E4" w:rsidRDefault="00634075" w:rsidP="00634075">
            <w:pPr>
              <w:rPr>
                <w:rFonts w:eastAsia="Malgun Gothic"/>
                <w:sz w:val="20"/>
                <w:szCs w:val="20"/>
              </w:rPr>
            </w:pPr>
          </w:p>
        </w:tc>
        <w:tc>
          <w:tcPr>
            <w:tcW w:w="1763" w:type="pct"/>
          </w:tcPr>
          <w:p w:rsidR="00634075" w:rsidRPr="002B0302" w:rsidRDefault="002B0302" w:rsidP="002B0302">
            <w:pPr>
              <w:autoSpaceDE w:val="0"/>
              <w:autoSpaceDN w:val="0"/>
              <w:adjustRightInd w:val="0"/>
              <w:rPr>
                <w:rFonts w:eastAsia="Malgun Gothic"/>
                <w:sz w:val="18"/>
                <w:szCs w:val="18"/>
              </w:rPr>
            </w:pPr>
            <w:r w:rsidRPr="00046E92">
              <w:rPr>
                <w:rFonts w:eastAsia="Times New Roman" w:cs="Segoe UI"/>
                <w:b/>
                <w:bCs/>
                <w:color w:val="FF0000"/>
                <w:sz w:val="18"/>
                <w:szCs w:val="18"/>
              </w:rPr>
              <w:t>2017/2018</w:t>
            </w:r>
            <w:r>
              <w:rPr>
                <w:rFonts w:eastAsia="Times New Roman" w:cs="Segoe UI"/>
                <w:b/>
                <w:bCs/>
                <w:color w:val="FF0000"/>
                <w:sz w:val="18"/>
                <w:szCs w:val="18"/>
              </w:rPr>
              <w:t xml:space="preserve"> </w:t>
            </w:r>
            <w:r w:rsidRPr="002B0302">
              <w:rPr>
                <w:rStyle w:val="fontsizemedium"/>
                <w:sz w:val="18"/>
                <w:szCs w:val="18"/>
              </w:rPr>
              <w:t>Honors 2016/2017 ASSIST articulations (Articulation changes for 2017/2018 noted in 2016/2017 agreements where applicable.)</w:t>
            </w:r>
          </w:p>
        </w:tc>
        <w:tc>
          <w:tcPr>
            <w:tcW w:w="417" w:type="pct"/>
          </w:tcPr>
          <w:p w:rsidR="00634075" w:rsidRPr="001C40E4" w:rsidRDefault="00634075" w:rsidP="00634075">
            <w:pPr>
              <w:rPr>
                <w:rFonts w:eastAsia="Malgun Gothic"/>
                <w:sz w:val="18"/>
                <w:szCs w:val="18"/>
              </w:rPr>
            </w:pPr>
            <w:r w:rsidRPr="001C40E4">
              <w:rPr>
                <w:rFonts w:eastAsia="Malgun Gothic"/>
                <w:sz w:val="18"/>
                <w:szCs w:val="18"/>
              </w:rPr>
              <w:t>17 – 19 Curricular Changes</w:t>
            </w: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San Bernardino</w:t>
            </w:r>
          </w:p>
        </w:tc>
        <w:tc>
          <w:tcPr>
            <w:tcW w:w="1541" w:type="pct"/>
          </w:tcPr>
          <w:p w:rsidR="008437A1" w:rsidRPr="001C40E4" w:rsidRDefault="009C6FE7" w:rsidP="008437A1">
            <w:pPr>
              <w:rPr>
                <w:rFonts w:eastAsia="Malgun Gothic"/>
                <w:sz w:val="20"/>
                <w:szCs w:val="20"/>
              </w:rPr>
            </w:pPr>
            <w:hyperlink r:id="rId25" w:history="1">
              <w:r w:rsidR="008437A1" w:rsidRPr="001C40E4">
                <w:rPr>
                  <w:rStyle w:val="Hyperlink"/>
                  <w:rFonts w:eastAsia="Malgun Gothic"/>
                  <w:sz w:val="20"/>
                  <w:szCs w:val="20"/>
                </w:rPr>
                <w:t>https://www.csusb.edu/ciac/external-resources/tempist</w:t>
              </w:r>
            </w:hyperlink>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1C40E4" w:rsidRDefault="003D5FAE" w:rsidP="008437A1">
            <w:pPr>
              <w:rPr>
                <w:rFonts w:eastAsia="Malgun Gothic"/>
                <w:sz w:val="20"/>
                <w:szCs w:val="20"/>
              </w:rPr>
            </w:pPr>
            <w:r w:rsidRPr="001C40E4">
              <w:rPr>
                <w:color w:val="1F497D"/>
                <w:sz w:val="18"/>
                <w:szCs w:val="18"/>
              </w:rPr>
              <w:t>Yes w/ exceptions</w:t>
            </w:r>
          </w:p>
        </w:tc>
        <w:tc>
          <w:tcPr>
            <w:tcW w:w="1763" w:type="pct"/>
          </w:tcPr>
          <w:p w:rsidR="008437A1" w:rsidRPr="00F0086A" w:rsidRDefault="008437A1" w:rsidP="008437A1">
            <w:pPr>
              <w:spacing w:before="60"/>
              <w:rPr>
                <w:sz w:val="18"/>
                <w:szCs w:val="18"/>
              </w:rPr>
            </w:pPr>
            <w:r w:rsidRPr="00105615">
              <w:rPr>
                <w:b/>
                <w:color w:val="FF0000"/>
                <w:sz w:val="18"/>
                <w:szCs w:val="18"/>
              </w:rPr>
              <w:t>2018/2019</w:t>
            </w:r>
            <w:r>
              <w:rPr>
                <w:b/>
                <w:color w:val="FF0000"/>
                <w:sz w:val="18"/>
                <w:szCs w:val="18"/>
              </w:rPr>
              <w:t xml:space="preserve"> </w:t>
            </w:r>
            <w:r w:rsidRPr="00F0086A">
              <w:rPr>
                <w:sz w:val="18"/>
                <w:szCs w:val="18"/>
              </w:rPr>
              <w:t xml:space="preserve">CSUB is not currently making any substantive (quarter) curriculum changes since they are focused on creating the new semester curriculum that will launch in 2020. </w:t>
            </w:r>
          </w:p>
          <w:p w:rsidR="008437A1" w:rsidRPr="00F0086A" w:rsidRDefault="008437A1" w:rsidP="008437A1">
            <w:pPr>
              <w:spacing w:before="60"/>
              <w:rPr>
                <w:sz w:val="18"/>
                <w:szCs w:val="18"/>
              </w:rPr>
            </w:pPr>
            <w:r w:rsidRPr="00F0086A">
              <w:rPr>
                <w:sz w:val="18"/>
                <w:szCs w:val="18"/>
              </w:rPr>
              <w:t>An exception for 2018-19 would be the changes to the math courses mandated by the Chancellor’s Office. </w:t>
            </w:r>
          </w:p>
          <w:p w:rsidR="008437A1" w:rsidRPr="00F0086A" w:rsidRDefault="008437A1" w:rsidP="008437A1">
            <w:pPr>
              <w:spacing w:before="60"/>
              <w:rPr>
                <w:sz w:val="18"/>
                <w:szCs w:val="18"/>
              </w:rPr>
            </w:pPr>
            <w:r w:rsidRPr="00F0086A">
              <w:rPr>
                <w:sz w:val="18"/>
                <w:szCs w:val="18"/>
              </w:rPr>
              <w:t>For the most part, whatever is in ASSIST for 2016-17 will still be valid until Fall 2020</w:t>
            </w:r>
            <w:r w:rsidR="003D5FAE" w:rsidRPr="00F0086A">
              <w:rPr>
                <w:sz w:val="18"/>
                <w:szCs w:val="18"/>
              </w:rPr>
              <w:t>.</w:t>
            </w:r>
            <w:r w:rsidRPr="00F0086A">
              <w:rPr>
                <w:sz w:val="18"/>
                <w:szCs w:val="18"/>
              </w:rPr>
              <w:t> </w:t>
            </w:r>
          </w:p>
          <w:p w:rsidR="008437A1" w:rsidRPr="001C40E4" w:rsidRDefault="008437A1" w:rsidP="008437A1">
            <w:pPr>
              <w:spacing w:before="60" w:after="60"/>
              <w:rPr>
                <w:color w:val="1F497D"/>
                <w:sz w:val="18"/>
                <w:szCs w:val="18"/>
              </w:rPr>
            </w:pPr>
            <w:r w:rsidRPr="00F0086A">
              <w:rPr>
                <w:sz w:val="18"/>
                <w:szCs w:val="18"/>
              </w:rPr>
              <w:t xml:space="preserve">Currently adding PDFs of the new ASSIST department agreements for 2017-2018 to the </w:t>
            </w:r>
            <w:proofErr w:type="spellStart"/>
            <w:r w:rsidRPr="00F0086A">
              <w:rPr>
                <w:sz w:val="18"/>
                <w:szCs w:val="18"/>
              </w:rPr>
              <w:t>TEMPist</w:t>
            </w:r>
            <w:proofErr w:type="spellEnd"/>
            <w:r w:rsidRPr="00F0086A">
              <w:rPr>
                <w:sz w:val="18"/>
                <w:szCs w:val="18"/>
              </w:rPr>
              <w:t xml:space="preserve"> website.</w:t>
            </w:r>
          </w:p>
        </w:tc>
        <w:tc>
          <w:tcPr>
            <w:tcW w:w="417" w:type="pct"/>
          </w:tcPr>
          <w:p w:rsidR="008437A1" w:rsidRPr="001C40E4" w:rsidRDefault="008437A1" w:rsidP="008437A1">
            <w:pPr>
              <w:rPr>
                <w:rFonts w:eastAsia="Malgun Gothic"/>
                <w:sz w:val="18"/>
                <w:szCs w:val="18"/>
              </w:rPr>
            </w:pPr>
            <w:r w:rsidRPr="001C40E4">
              <w:rPr>
                <w:rFonts w:eastAsia="Malgun Gothic"/>
                <w:sz w:val="18"/>
                <w:szCs w:val="18"/>
              </w:rPr>
              <w:t>17 – 19 Curricular Changes</w:t>
            </w: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San Marcos</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BF1365" w:rsidP="008437A1">
            <w:pPr>
              <w:rPr>
                <w:rFonts w:eastAsia="Malgun Gothic"/>
                <w:sz w:val="20"/>
                <w:szCs w:val="20"/>
              </w:rPr>
            </w:pPr>
            <w:r>
              <w:rPr>
                <w:rFonts w:eastAsia="Malgun Gothic"/>
                <w:sz w:val="20"/>
                <w:szCs w:val="20"/>
              </w:rPr>
              <w:t>Yes</w:t>
            </w:r>
          </w:p>
        </w:tc>
        <w:tc>
          <w:tcPr>
            <w:tcW w:w="417" w:type="pct"/>
            <w:shd w:val="clear" w:color="auto" w:fill="FFF2CC" w:themeFill="accent4" w:themeFillTint="33"/>
          </w:tcPr>
          <w:p w:rsidR="008437A1" w:rsidRPr="001C40E4" w:rsidRDefault="00BF1365" w:rsidP="008437A1">
            <w:pPr>
              <w:rPr>
                <w:rFonts w:eastAsia="Malgun Gothic"/>
                <w:sz w:val="20"/>
                <w:szCs w:val="20"/>
              </w:rPr>
            </w:pPr>
            <w:r>
              <w:rPr>
                <w:rFonts w:eastAsia="Malgun Gothic"/>
                <w:sz w:val="20"/>
                <w:szCs w:val="20"/>
              </w:rPr>
              <w:t>Yes</w:t>
            </w:r>
          </w:p>
        </w:tc>
        <w:tc>
          <w:tcPr>
            <w:tcW w:w="1763" w:type="pct"/>
          </w:tcPr>
          <w:p w:rsidR="00BF1365" w:rsidRPr="00BF1365" w:rsidRDefault="00402D33" w:rsidP="00BF1365">
            <w:pPr>
              <w:rPr>
                <w:sz w:val="18"/>
                <w:szCs w:val="18"/>
              </w:rPr>
            </w:pPr>
            <w:r w:rsidRPr="00105615">
              <w:rPr>
                <w:b/>
                <w:color w:val="FF0000"/>
                <w:sz w:val="18"/>
                <w:szCs w:val="18"/>
              </w:rPr>
              <w:t>2018/2019</w:t>
            </w:r>
            <w:r>
              <w:rPr>
                <w:b/>
                <w:color w:val="FF0000"/>
                <w:sz w:val="18"/>
                <w:szCs w:val="18"/>
              </w:rPr>
              <w:t xml:space="preserve"> </w:t>
            </w:r>
            <w:r w:rsidR="00BF1365" w:rsidRPr="00BF1365">
              <w:rPr>
                <w:sz w:val="18"/>
                <w:szCs w:val="18"/>
              </w:rPr>
              <w:t>San Marcos is still honoring 16-17 ASSIST Legacy.</w:t>
            </w:r>
          </w:p>
          <w:p w:rsidR="008437A1" w:rsidRPr="001C40E4" w:rsidRDefault="008437A1" w:rsidP="008437A1">
            <w:pPr>
              <w:rPr>
                <w:rFonts w:eastAsia="Malgun Gothic"/>
                <w:sz w:val="20"/>
                <w:szCs w:val="20"/>
              </w:rPr>
            </w:pPr>
          </w:p>
        </w:tc>
        <w:tc>
          <w:tcPr>
            <w:tcW w:w="417" w:type="pct"/>
          </w:tcPr>
          <w:p w:rsidR="008437A1" w:rsidRPr="001C40E4" w:rsidRDefault="008437A1" w:rsidP="008437A1">
            <w:pPr>
              <w:rPr>
                <w:rFonts w:eastAsia="Malgun Gothic"/>
                <w:sz w:val="18"/>
                <w:szCs w:val="18"/>
              </w:rPr>
            </w:pPr>
            <w:r w:rsidRPr="001C40E4">
              <w:rPr>
                <w:rFonts w:eastAsia="Malgun Gothic"/>
                <w:sz w:val="18"/>
                <w:szCs w:val="18"/>
              </w:rPr>
              <w:t>17 – 18 Curricular Changes</w:t>
            </w: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Stanislaus</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1C40E4" w:rsidRDefault="008437A1" w:rsidP="008437A1">
            <w:pPr>
              <w:rPr>
                <w:rFonts w:eastAsia="Malgun Gothic"/>
                <w:sz w:val="20"/>
                <w:szCs w:val="20"/>
              </w:rPr>
            </w:pPr>
          </w:p>
        </w:tc>
        <w:tc>
          <w:tcPr>
            <w:tcW w:w="1763" w:type="pct"/>
          </w:tcPr>
          <w:p w:rsidR="008437A1" w:rsidRPr="001C40E4" w:rsidRDefault="008437A1" w:rsidP="008437A1">
            <w:pPr>
              <w:rPr>
                <w:rFonts w:eastAsia="Malgun Gothic"/>
                <w:sz w:val="20"/>
                <w:szCs w:val="20"/>
              </w:rPr>
            </w:pPr>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Sacramento</w:t>
            </w:r>
          </w:p>
        </w:tc>
        <w:tc>
          <w:tcPr>
            <w:tcW w:w="1541" w:type="pct"/>
          </w:tcPr>
          <w:p w:rsidR="00825067" w:rsidRPr="001D08A4" w:rsidRDefault="009C6FE7" w:rsidP="008437A1">
            <w:pPr>
              <w:rPr>
                <w:rFonts w:eastAsia="Malgun Gothic"/>
                <w:sz w:val="18"/>
                <w:szCs w:val="18"/>
              </w:rPr>
            </w:pPr>
            <w:hyperlink r:id="rId26" w:history="1">
              <w:r w:rsidR="001A572D">
                <w:rPr>
                  <w:rStyle w:val="Hyperlink"/>
                  <w:sz w:val="18"/>
                  <w:szCs w:val="18"/>
                </w:rPr>
                <w:t>CSU Sacramento TES Link</w:t>
              </w:r>
            </w:hyperlink>
          </w:p>
        </w:tc>
        <w:tc>
          <w:tcPr>
            <w:tcW w:w="415" w:type="pct"/>
          </w:tcPr>
          <w:p w:rsidR="008437A1" w:rsidRPr="001C40E4" w:rsidRDefault="008437A1" w:rsidP="008437A1">
            <w:pPr>
              <w:rPr>
                <w:rFonts w:eastAsia="Malgun Gothic"/>
                <w:sz w:val="20"/>
                <w:szCs w:val="20"/>
              </w:rPr>
            </w:pPr>
            <w:r>
              <w:rPr>
                <w:rFonts w:eastAsia="Malgun Gothic"/>
                <w:sz w:val="20"/>
                <w:szCs w:val="20"/>
              </w:rPr>
              <w:t>Yes</w:t>
            </w:r>
          </w:p>
        </w:tc>
        <w:tc>
          <w:tcPr>
            <w:tcW w:w="417" w:type="pct"/>
            <w:shd w:val="clear" w:color="auto" w:fill="FFF2CC" w:themeFill="accent4" w:themeFillTint="33"/>
          </w:tcPr>
          <w:p w:rsidR="008437A1" w:rsidRPr="001C40E4" w:rsidRDefault="009C6FE7" w:rsidP="008437A1">
            <w:pPr>
              <w:rPr>
                <w:rFonts w:eastAsia="Malgun Gothic"/>
                <w:sz w:val="20"/>
                <w:szCs w:val="20"/>
              </w:rPr>
            </w:pPr>
            <w:r>
              <w:rPr>
                <w:rFonts w:eastAsia="Malgun Gothic"/>
                <w:sz w:val="20"/>
                <w:szCs w:val="20"/>
              </w:rPr>
              <w:t xml:space="preserve">Yes, </w:t>
            </w:r>
            <w:r w:rsidR="008437A1">
              <w:rPr>
                <w:rFonts w:eastAsia="Malgun Gothic"/>
                <w:sz w:val="20"/>
                <w:szCs w:val="20"/>
              </w:rPr>
              <w:t>Refer to Notes</w:t>
            </w:r>
          </w:p>
        </w:tc>
        <w:tc>
          <w:tcPr>
            <w:tcW w:w="1763" w:type="pct"/>
          </w:tcPr>
          <w:p w:rsidR="009C6FE7" w:rsidRDefault="009C6FE7" w:rsidP="009C6FE7">
            <w:pPr>
              <w:rPr>
                <w:color w:val="1F4E79"/>
                <w:sz w:val="18"/>
                <w:szCs w:val="18"/>
              </w:rPr>
            </w:pPr>
            <w:r w:rsidRPr="009C6FE7">
              <w:rPr>
                <w:b/>
                <w:color w:val="FF0000"/>
                <w:sz w:val="18"/>
                <w:szCs w:val="18"/>
              </w:rPr>
              <w:t>2017/2018 &amp; 2018/2019</w:t>
            </w:r>
            <w:r w:rsidRPr="009C6FE7">
              <w:rPr>
                <w:color w:val="FF0000"/>
                <w:sz w:val="18"/>
                <w:szCs w:val="18"/>
              </w:rPr>
              <w:t xml:space="preserve"> </w:t>
            </w:r>
            <w:r w:rsidRPr="009C6FE7">
              <w:rPr>
                <w:color w:val="1F4E79"/>
                <w:sz w:val="18"/>
                <w:szCs w:val="18"/>
              </w:rPr>
              <w:t xml:space="preserve">- Honoring the course-to-course articulation information from Legacy, but students should review </w:t>
            </w:r>
            <w:r>
              <w:rPr>
                <w:color w:val="1F4E79"/>
                <w:sz w:val="18"/>
                <w:szCs w:val="18"/>
              </w:rPr>
              <w:t>their</w:t>
            </w:r>
            <w:bookmarkStart w:id="0" w:name="_GoBack"/>
            <w:bookmarkEnd w:id="0"/>
            <w:r w:rsidRPr="009C6FE7">
              <w:rPr>
                <w:color w:val="1F4E79"/>
                <w:sz w:val="18"/>
                <w:szCs w:val="18"/>
              </w:rPr>
              <w:t xml:space="preserve"> </w:t>
            </w:r>
            <w:hyperlink r:id="rId27" w:history="1">
              <w:r w:rsidRPr="009C6FE7">
                <w:rPr>
                  <w:rStyle w:val="Hyperlink"/>
                  <w:color w:val="033160"/>
                  <w:sz w:val="18"/>
                  <w:szCs w:val="18"/>
                </w:rPr>
                <w:t>catalog</w:t>
              </w:r>
            </w:hyperlink>
            <w:r w:rsidRPr="009C6FE7">
              <w:rPr>
                <w:color w:val="1F4E79"/>
                <w:sz w:val="18"/>
                <w:szCs w:val="18"/>
              </w:rPr>
              <w:t xml:space="preserve"> for updated major &amp; degree requirements. Students </w:t>
            </w:r>
            <w:proofErr w:type="gramStart"/>
            <w:r w:rsidRPr="009C6FE7">
              <w:rPr>
                <w:color w:val="1F4E79"/>
                <w:sz w:val="18"/>
                <w:szCs w:val="18"/>
              </w:rPr>
              <w:t>will be held</w:t>
            </w:r>
            <w:proofErr w:type="gramEnd"/>
            <w:r w:rsidRPr="009C6FE7">
              <w:rPr>
                <w:color w:val="1F4E79"/>
                <w:sz w:val="18"/>
                <w:szCs w:val="18"/>
              </w:rPr>
              <w:t xml:space="preserve"> to catalog requirements even if they differ from Legacy ASSIST. </w:t>
            </w:r>
          </w:p>
          <w:p w:rsidR="009C6FE7" w:rsidRPr="009C6FE7" w:rsidRDefault="009C6FE7" w:rsidP="009C6FE7">
            <w:pPr>
              <w:rPr>
                <w:color w:val="1F4E79"/>
                <w:sz w:val="18"/>
                <w:szCs w:val="18"/>
              </w:rPr>
            </w:pPr>
            <w:r>
              <w:rPr>
                <w:color w:val="1F4E79"/>
                <w:sz w:val="18"/>
                <w:szCs w:val="18"/>
              </w:rPr>
              <w:t>They are i</w:t>
            </w:r>
            <w:r w:rsidRPr="009C6FE7">
              <w:rPr>
                <w:color w:val="1F4E79"/>
                <w:sz w:val="18"/>
                <w:szCs w:val="18"/>
              </w:rPr>
              <w:t xml:space="preserve">n the process of building a campus articulation webpage for the TempIST site that will have </w:t>
            </w:r>
            <w:r>
              <w:rPr>
                <w:color w:val="1F4E79"/>
                <w:sz w:val="18"/>
                <w:szCs w:val="18"/>
              </w:rPr>
              <w:t>20</w:t>
            </w:r>
            <w:r w:rsidRPr="009C6FE7">
              <w:rPr>
                <w:color w:val="1F4E79"/>
                <w:sz w:val="18"/>
                <w:szCs w:val="18"/>
              </w:rPr>
              <w:t>17-</w:t>
            </w:r>
            <w:r>
              <w:rPr>
                <w:color w:val="1F4E79"/>
                <w:sz w:val="18"/>
                <w:szCs w:val="18"/>
              </w:rPr>
              <w:t>20</w:t>
            </w:r>
            <w:r w:rsidRPr="009C6FE7">
              <w:rPr>
                <w:color w:val="1F4E79"/>
                <w:sz w:val="18"/>
                <w:szCs w:val="18"/>
              </w:rPr>
              <w:t xml:space="preserve">18 and </w:t>
            </w:r>
            <w:r>
              <w:rPr>
                <w:color w:val="1F4E79"/>
                <w:sz w:val="18"/>
                <w:szCs w:val="18"/>
              </w:rPr>
              <w:t>20</w:t>
            </w:r>
            <w:r w:rsidRPr="009C6FE7">
              <w:rPr>
                <w:color w:val="1F4E79"/>
                <w:sz w:val="18"/>
                <w:szCs w:val="18"/>
              </w:rPr>
              <w:t>18-</w:t>
            </w:r>
            <w:r>
              <w:rPr>
                <w:color w:val="1F4E79"/>
                <w:sz w:val="18"/>
                <w:szCs w:val="18"/>
              </w:rPr>
              <w:t>20</w:t>
            </w:r>
            <w:r w:rsidRPr="009C6FE7">
              <w:rPr>
                <w:color w:val="1F4E79"/>
                <w:sz w:val="18"/>
                <w:szCs w:val="18"/>
              </w:rPr>
              <w:t xml:space="preserve">19 articulation information from our top feeder campuses. Additional campuses </w:t>
            </w:r>
            <w:proofErr w:type="gramStart"/>
            <w:r w:rsidRPr="009C6FE7">
              <w:rPr>
                <w:color w:val="1F4E79"/>
                <w:sz w:val="18"/>
                <w:szCs w:val="18"/>
              </w:rPr>
              <w:t>will be added</w:t>
            </w:r>
            <w:proofErr w:type="gramEnd"/>
            <w:r w:rsidRPr="009C6FE7">
              <w:rPr>
                <w:color w:val="1F4E79"/>
                <w:sz w:val="18"/>
                <w:szCs w:val="18"/>
              </w:rPr>
              <w:t xml:space="preserve"> as time allows. Links </w:t>
            </w:r>
            <w:proofErr w:type="gramStart"/>
            <w:r w:rsidRPr="009C6FE7">
              <w:rPr>
                <w:color w:val="1F4E79"/>
                <w:sz w:val="18"/>
                <w:szCs w:val="18"/>
              </w:rPr>
              <w:t>will be provided</w:t>
            </w:r>
            <w:proofErr w:type="gramEnd"/>
            <w:r w:rsidRPr="009C6FE7">
              <w:rPr>
                <w:color w:val="1F4E79"/>
                <w:sz w:val="18"/>
                <w:szCs w:val="18"/>
              </w:rPr>
              <w:t xml:space="preserve"> as soon as the site is published.</w:t>
            </w:r>
          </w:p>
          <w:p w:rsidR="008437A1" w:rsidRPr="001B6E85" w:rsidRDefault="008437A1" w:rsidP="008437A1">
            <w:pPr>
              <w:tabs>
                <w:tab w:val="left" w:pos="2085"/>
              </w:tabs>
              <w:rPr>
                <w:color w:val="1F497D"/>
                <w:sz w:val="18"/>
                <w:szCs w:val="18"/>
              </w:rPr>
            </w:pPr>
          </w:p>
        </w:tc>
        <w:tc>
          <w:tcPr>
            <w:tcW w:w="417" w:type="pct"/>
          </w:tcPr>
          <w:p w:rsidR="008437A1" w:rsidRPr="001C40E4" w:rsidRDefault="008437A1" w:rsidP="008437A1">
            <w:pPr>
              <w:rPr>
                <w:rFonts w:eastAsia="Malgun Gothic"/>
                <w:sz w:val="18"/>
                <w:szCs w:val="18"/>
              </w:rPr>
            </w:pPr>
            <w:r w:rsidRPr="001C40E4">
              <w:rPr>
                <w:rFonts w:eastAsia="Malgun Gothic"/>
                <w:sz w:val="18"/>
                <w:szCs w:val="18"/>
              </w:rPr>
              <w:t>17 – 18 Curricular Changes</w:t>
            </w:r>
          </w:p>
        </w:tc>
      </w:tr>
      <w:tr w:rsidR="00B278DC" w:rsidRPr="001C40E4" w:rsidTr="00ED46E9">
        <w:trPr>
          <w:trHeight w:val="503"/>
        </w:trPr>
        <w:tc>
          <w:tcPr>
            <w:tcW w:w="447" w:type="pct"/>
          </w:tcPr>
          <w:p w:rsidR="008437A1" w:rsidRPr="001C40E4" w:rsidRDefault="008437A1" w:rsidP="008437A1">
            <w:pPr>
              <w:rPr>
                <w:rFonts w:eastAsia="Malgun Gothic"/>
                <w:sz w:val="20"/>
                <w:szCs w:val="20"/>
              </w:rPr>
            </w:pPr>
            <w:r w:rsidRPr="001C40E4">
              <w:rPr>
                <w:rFonts w:eastAsia="Malgun Gothic"/>
                <w:sz w:val="20"/>
                <w:szCs w:val="20"/>
              </w:rPr>
              <w:t>San Diego</w:t>
            </w:r>
          </w:p>
        </w:tc>
        <w:tc>
          <w:tcPr>
            <w:tcW w:w="1541" w:type="pct"/>
          </w:tcPr>
          <w:p w:rsidR="008437A1" w:rsidRPr="001C40E4" w:rsidRDefault="009C6FE7" w:rsidP="0033697F">
            <w:pPr>
              <w:spacing w:before="80"/>
              <w:rPr>
                <w:rFonts w:eastAsia="Malgun Gothic"/>
                <w:sz w:val="20"/>
                <w:szCs w:val="20"/>
              </w:rPr>
            </w:pPr>
            <w:hyperlink r:id="rId28" w:history="1">
              <w:r w:rsidR="008437A1" w:rsidRPr="001C40E4">
                <w:rPr>
                  <w:rStyle w:val="Hyperlink"/>
                  <w:rFonts w:eastAsia="Malgun Gothic"/>
                  <w:sz w:val="20"/>
                  <w:szCs w:val="20"/>
                </w:rPr>
                <w:t>https://sunspot.sdsu.edu/pubred/!tap.disp</w:t>
              </w:r>
            </w:hyperlink>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1C40E4" w:rsidRDefault="008437A1" w:rsidP="008437A1">
            <w:pPr>
              <w:rPr>
                <w:rFonts w:eastAsia="Malgun Gothic"/>
                <w:sz w:val="20"/>
                <w:szCs w:val="20"/>
              </w:rPr>
            </w:pPr>
          </w:p>
        </w:tc>
        <w:tc>
          <w:tcPr>
            <w:tcW w:w="1763" w:type="pct"/>
          </w:tcPr>
          <w:p w:rsidR="008437A1" w:rsidRPr="001C40E4" w:rsidRDefault="008437A1" w:rsidP="008437A1">
            <w:pPr>
              <w:rPr>
                <w:rFonts w:eastAsia="Malgun Gothic"/>
                <w:sz w:val="20"/>
                <w:szCs w:val="20"/>
              </w:rPr>
            </w:pPr>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San Francisco</w:t>
            </w:r>
          </w:p>
        </w:tc>
        <w:tc>
          <w:tcPr>
            <w:tcW w:w="1541" w:type="pct"/>
          </w:tcPr>
          <w:p w:rsidR="008437A1" w:rsidRPr="001C40E4" w:rsidRDefault="009C6FE7" w:rsidP="0033697F">
            <w:pPr>
              <w:spacing w:before="80"/>
              <w:rPr>
                <w:rFonts w:eastAsia="Malgun Gothic"/>
                <w:sz w:val="20"/>
                <w:szCs w:val="20"/>
              </w:rPr>
            </w:pPr>
            <w:hyperlink r:id="rId29" w:history="1">
              <w:r w:rsidR="008437A1" w:rsidRPr="001C40E4">
                <w:rPr>
                  <w:rStyle w:val="Hyperlink"/>
                  <w:rFonts w:eastAsia="Malgun Gothic"/>
                  <w:sz w:val="20"/>
                  <w:szCs w:val="20"/>
                </w:rPr>
                <w:t>http://ueap.sfsu.edu/articulation</w:t>
              </w:r>
            </w:hyperlink>
          </w:p>
        </w:tc>
        <w:tc>
          <w:tcPr>
            <w:tcW w:w="415" w:type="pct"/>
          </w:tcPr>
          <w:p w:rsidR="008437A1" w:rsidRPr="001C40E4" w:rsidRDefault="008437A1" w:rsidP="00D46379">
            <w:pPr>
              <w:rPr>
                <w:rFonts w:eastAsia="Malgun Gothic"/>
                <w:sz w:val="20"/>
                <w:szCs w:val="20"/>
              </w:rPr>
            </w:pPr>
            <w:r w:rsidRPr="001C40E4">
              <w:rPr>
                <w:rFonts w:eastAsia="Malgun Gothic"/>
                <w:sz w:val="20"/>
                <w:szCs w:val="20"/>
              </w:rPr>
              <w:t>Yes</w:t>
            </w:r>
            <w:r>
              <w:rPr>
                <w:rFonts w:eastAsia="Malgun Gothic"/>
                <w:sz w:val="20"/>
                <w:szCs w:val="20"/>
              </w:rPr>
              <w:t xml:space="preserve">, </w:t>
            </w:r>
            <w:r w:rsidR="00D46379">
              <w:rPr>
                <w:rFonts w:eastAsia="Malgun Gothic"/>
                <w:sz w:val="20"/>
                <w:szCs w:val="20"/>
              </w:rPr>
              <w:t>Refer to Notes</w:t>
            </w:r>
          </w:p>
        </w:tc>
        <w:tc>
          <w:tcPr>
            <w:tcW w:w="417" w:type="pct"/>
            <w:shd w:val="clear" w:color="auto" w:fill="FFF2CC" w:themeFill="accent4" w:themeFillTint="33"/>
          </w:tcPr>
          <w:p w:rsidR="008437A1" w:rsidRPr="008C3B24" w:rsidRDefault="00D46379" w:rsidP="008437A1">
            <w:pPr>
              <w:spacing w:before="60" w:after="60"/>
              <w:rPr>
                <w:rFonts w:eastAsia="Times New Roman"/>
                <w:color w:val="565656"/>
                <w:sz w:val="20"/>
                <w:szCs w:val="20"/>
              </w:rPr>
            </w:pPr>
            <w:r>
              <w:rPr>
                <w:rFonts w:eastAsia="Times New Roman"/>
                <w:color w:val="565656"/>
                <w:sz w:val="20"/>
                <w:szCs w:val="20"/>
              </w:rPr>
              <w:t xml:space="preserve">Yes; </w:t>
            </w:r>
            <w:r w:rsidR="008437A1" w:rsidRPr="008C3B24">
              <w:rPr>
                <w:rFonts w:eastAsia="Times New Roman"/>
                <w:color w:val="565656"/>
                <w:sz w:val="20"/>
                <w:szCs w:val="20"/>
              </w:rPr>
              <w:t xml:space="preserve">Refer to Notes </w:t>
            </w:r>
          </w:p>
        </w:tc>
        <w:tc>
          <w:tcPr>
            <w:tcW w:w="1763" w:type="pct"/>
          </w:tcPr>
          <w:p w:rsidR="008437A1" w:rsidRPr="0033697F" w:rsidRDefault="0033697F" w:rsidP="0033697F">
            <w:pPr>
              <w:rPr>
                <w:rFonts w:eastAsia="Times New Roman" w:cs="Times New Roman"/>
                <w:sz w:val="18"/>
                <w:szCs w:val="18"/>
              </w:rPr>
            </w:pPr>
            <w:r w:rsidRPr="00105615">
              <w:rPr>
                <w:b/>
                <w:color w:val="FF0000"/>
                <w:sz w:val="18"/>
                <w:szCs w:val="18"/>
              </w:rPr>
              <w:t>2018/2019</w:t>
            </w:r>
            <w:r w:rsidRPr="0033697F">
              <w:rPr>
                <w:b/>
                <w:sz w:val="18"/>
                <w:szCs w:val="18"/>
              </w:rPr>
              <w:t xml:space="preserve"> </w:t>
            </w:r>
            <w:r w:rsidR="008437A1" w:rsidRPr="0033697F">
              <w:rPr>
                <w:rFonts w:eastAsia="Times New Roman" w:cs="Times New Roman"/>
                <w:sz w:val="18"/>
                <w:szCs w:val="18"/>
              </w:rPr>
              <w:t>Course articulation data for SF State is updated on an ongoing basis at the current ASSIST site and in effect unless otherwise noted there.</w:t>
            </w:r>
          </w:p>
          <w:p w:rsidR="008437A1" w:rsidRPr="0033697F" w:rsidRDefault="008437A1" w:rsidP="0033697F">
            <w:pPr>
              <w:spacing w:before="80" w:after="60"/>
              <w:rPr>
                <w:rFonts w:eastAsia="Times New Roman"/>
                <w:b/>
                <w:sz w:val="18"/>
                <w:szCs w:val="18"/>
              </w:rPr>
            </w:pPr>
            <w:r w:rsidRPr="0033697F">
              <w:rPr>
                <w:sz w:val="18"/>
                <w:szCs w:val="18"/>
              </w:rPr>
              <w:t xml:space="preserve">Articulation involving new curriculum (effective Fall 2017 and after) is accessible on </w:t>
            </w:r>
            <w:r w:rsidR="0033697F">
              <w:rPr>
                <w:sz w:val="18"/>
                <w:szCs w:val="18"/>
              </w:rPr>
              <w:t>the SFSU articulation web page</w:t>
            </w:r>
            <w:hyperlink r:id="rId30" w:history="1">
              <w:r w:rsidR="0033697F" w:rsidRPr="0033697F">
                <w:rPr>
                  <w:rStyle w:val="Hyperlink"/>
                  <w:sz w:val="18"/>
                  <w:szCs w:val="18"/>
                </w:rPr>
                <w:t xml:space="preserve"> Approved Course Equivalencies </w:t>
              </w:r>
              <w:r w:rsidRPr="0033697F">
                <w:rPr>
                  <w:rStyle w:val="Hyperlink"/>
                  <w:sz w:val="18"/>
                  <w:szCs w:val="18"/>
                </w:rPr>
                <w:t>not in ASSIST</w:t>
              </w:r>
            </w:hyperlink>
            <w:r w:rsidRPr="0033697F">
              <w:rPr>
                <w:sz w:val="18"/>
                <w:szCs w:val="18"/>
              </w:rPr>
              <w:t>.</w:t>
            </w:r>
          </w:p>
          <w:p w:rsidR="0033697F" w:rsidRPr="0033697F" w:rsidRDefault="0033697F" w:rsidP="0033697F">
            <w:pPr>
              <w:rPr>
                <w:sz w:val="18"/>
                <w:szCs w:val="18"/>
              </w:rPr>
            </w:pPr>
            <w:r w:rsidRPr="0033697F">
              <w:rPr>
                <w:color w:val="000000"/>
                <w:sz w:val="18"/>
                <w:szCs w:val="18"/>
              </w:rPr>
              <w:t xml:space="preserve">Requirements for most SF State majors displayed in ASSIST is still in effect. </w:t>
            </w:r>
            <w:r w:rsidRPr="0033697F">
              <w:rPr>
                <w:sz w:val="18"/>
                <w:szCs w:val="18"/>
              </w:rPr>
              <w:t xml:space="preserve">Information about a small group of majors with revised requirements affecting lower division preparation, including articulation information, is </w:t>
            </w:r>
            <w:r w:rsidRPr="0033697F">
              <w:rPr>
                <w:color w:val="000000"/>
                <w:sz w:val="18"/>
                <w:szCs w:val="18"/>
              </w:rPr>
              <w:t>accessible</w:t>
            </w:r>
            <w:r w:rsidRPr="0033697F">
              <w:rPr>
                <w:sz w:val="18"/>
                <w:szCs w:val="18"/>
              </w:rPr>
              <w:t xml:space="preserve"> </w:t>
            </w:r>
            <w:hyperlink r:id="rId31" w:history="1">
              <w:r w:rsidRPr="0033697F">
                <w:rPr>
                  <w:rStyle w:val="Hyperlink"/>
                  <w:sz w:val="18"/>
                  <w:szCs w:val="18"/>
                </w:rPr>
                <w:t>here</w:t>
              </w:r>
            </w:hyperlink>
            <w:r w:rsidRPr="0033697F">
              <w:rPr>
                <w:sz w:val="18"/>
                <w:szCs w:val="18"/>
              </w:rPr>
              <w:t xml:space="preserve">. </w:t>
            </w:r>
            <w:r w:rsidRPr="0033697F">
              <w:rPr>
                <w:b/>
                <w:bCs/>
                <w:sz w:val="18"/>
                <w:szCs w:val="18"/>
              </w:rPr>
              <w:t xml:space="preserve">Note that articulation “by major” for this small group is posted for our twenty larger feeders; </w:t>
            </w:r>
            <w:r>
              <w:rPr>
                <w:b/>
                <w:bCs/>
                <w:sz w:val="18"/>
                <w:szCs w:val="18"/>
              </w:rPr>
              <w:t>they will</w:t>
            </w:r>
            <w:r w:rsidRPr="0033697F">
              <w:rPr>
                <w:b/>
                <w:bCs/>
                <w:sz w:val="18"/>
                <w:szCs w:val="18"/>
              </w:rPr>
              <w:t xml:space="preserve"> continue this effor</w:t>
            </w:r>
            <w:r>
              <w:rPr>
                <w:b/>
                <w:bCs/>
                <w:sz w:val="18"/>
                <w:szCs w:val="18"/>
              </w:rPr>
              <w:t>t to the extent possible, but they</w:t>
            </w:r>
            <w:r w:rsidRPr="0033697F">
              <w:rPr>
                <w:b/>
                <w:bCs/>
                <w:sz w:val="18"/>
                <w:szCs w:val="18"/>
              </w:rPr>
              <w:t xml:space="preserve"> are also glad to accommodate requests from CCCs not on the list yet.</w:t>
            </w:r>
          </w:p>
          <w:p w:rsidR="008437A1" w:rsidRPr="001C40E4" w:rsidRDefault="008437A1" w:rsidP="008437A1">
            <w:pPr>
              <w:rPr>
                <w:rFonts w:eastAsia="Malgun Gothic"/>
                <w:sz w:val="18"/>
                <w:szCs w:val="18"/>
              </w:rPr>
            </w:pPr>
          </w:p>
        </w:tc>
        <w:tc>
          <w:tcPr>
            <w:tcW w:w="417" w:type="pct"/>
          </w:tcPr>
          <w:p w:rsidR="008437A1" w:rsidRPr="001C40E4" w:rsidRDefault="0041255F" w:rsidP="008437A1">
            <w:pPr>
              <w:rPr>
                <w:rFonts w:eastAsia="Malgun Gothic"/>
                <w:sz w:val="18"/>
                <w:szCs w:val="18"/>
              </w:rPr>
            </w:pPr>
            <w:r>
              <w:rPr>
                <w:rFonts w:eastAsia="Malgun Gothic"/>
                <w:sz w:val="18"/>
                <w:szCs w:val="18"/>
              </w:rPr>
              <w:t xml:space="preserve">17 – 19 </w:t>
            </w:r>
            <w:r w:rsidR="008437A1" w:rsidRPr="001C40E4">
              <w:rPr>
                <w:rFonts w:eastAsia="Malgun Gothic"/>
                <w:sz w:val="18"/>
                <w:szCs w:val="18"/>
              </w:rPr>
              <w:t>Curricular Changes</w:t>
            </w: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San Jose</w:t>
            </w:r>
          </w:p>
        </w:tc>
        <w:tc>
          <w:tcPr>
            <w:tcW w:w="1541" w:type="pct"/>
          </w:tcPr>
          <w:p w:rsidR="008437A1" w:rsidRPr="001C40E4" w:rsidRDefault="009C6FE7" w:rsidP="008437A1">
            <w:pPr>
              <w:rPr>
                <w:rFonts w:eastAsia="Malgun Gothic"/>
                <w:sz w:val="20"/>
                <w:szCs w:val="20"/>
              </w:rPr>
            </w:pPr>
            <w:hyperlink r:id="rId32" w:history="1">
              <w:r w:rsidR="008437A1" w:rsidRPr="001C40E4">
                <w:rPr>
                  <w:rStyle w:val="Hyperlink"/>
                  <w:rFonts w:eastAsia="Malgun Gothic"/>
                  <w:sz w:val="20"/>
                  <w:szCs w:val="20"/>
                </w:rPr>
                <w:t>http://info.sjsu.edu/home/artic.html</w:t>
              </w:r>
            </w:hyperlink>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8C3B24" w:rsidRDefault="008437A1" w:rsidP="008437A1">
            <w:pPr>
              <w:rPr>
                <w:rFonts w:cs="Arial"/>
                <w:sz w:val="20"/>
                <w:szCs w:val="20"/>
              </w:rPr>
            </w:pPr>
            <w:r w:rsidRPr="008C3B24">
              <w:rPr>
                <w:rFonts w:cs="Arial"/>
                <w:sz w:val="20"/>
                <w:szCs w:val="20"/>
              </w:rPr>
              <w:t>Refer to Notes</w:t>
            </w:r>
          </w:p>
        </w:tc>
        <w:tc>
          <w:tcPr>
            <w:tcW w:w="1763" w:type="pct"/>
          </w:tcPr>
          <w:p w:rsidR="008437A1" w:rsidRPr="0033697F" w:rsidRDefault="008437A1" w:rsidP="008437A1">
            <w:pPr>
              <w:rPr>
                <w:rFonts w:eastAsia="Malgun Gothic"/>
                <w:sz w:val="18"/>
                <w:szCs w:val="18"/>
              </w:rPr>
            </w:pPr>
            <w:r w:rsidRPr="0033697F">
              <w:rPr>
                <w:rFonts w:cs="Arial"/>
                <w:sz w:val="18"/>
                <w:szCs w:val="18"/>
              </w:rPr>
              <w:t xml:space="preserve">Honoring the ASSIST 2016-2017 articulation information. Currently updating </w:t>
            </w:r>
            <w:hyperlink r:id="rId33" w:history="1">
              <w:r w:rsidRPr="0033697F">
                <w:rPr>
                  <w:rStyle w:val="Hyperlink"/>
                  <w:rFonts w:cs="Arial"/>
                  <w:sz w:val="18"/>
                  <w:szCs w:val="18"/>
                </w:rPr>
                <w:t>Articulation website</w:t>
              </w:r>
            </w:hyperlink>
            <w:r w:rsidRPr="0033697F">
              <w:rPr>
                <w:rFonts w:cs="Arial"/>
                <w:sz w:val="18"/>
                <w:szCs w:val="18"/>
              </w:rPr>
              <w:t xml:space="preserve"> with the 2017-18 and 2018-19 </w:t>
            </w:r>
            <w:proofErr w:type="gramStart"/>
            <w:r w:rsidRPr="0033697F">
              <w:rPr>
                <w:rFonts w:cs="Arial"/>
                <w:sz w:val="18"/>
                <w:szCs w:val="18"/>
              </w:rPr>
              <w:t>course to course</w:t>
            </w:r>
            <w:proofErr w:type="gramEnd"/>
            <w:r w:rsidRPr="0033697F">
              <w:rPr>
                <w:rFonts w:cs="Arial"/>
                <w:sz w:val="18"/>
                <w:szCs w:val="18"/>
              </w:rPr>
              <w:t>, GE and American Institutions information. </w:t>
            </w:r>
            <w:r w:rsidRPr="0033697F">
              <w:rPr>
                <w:rFonts w:eastAsia="Malgun Gothic"/>
                <w:sz w:val="18"/>
                <w:szCs w:val="18"/>
              </w:rPr>
              <w:t xml:space="preserve"> </w:t>
            </w:r>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Sonoma State</w:t>
            </w:r>
          </w:p>
        </w:tc>
        <w:tc>
          <w:tcPr>
            <w:tcW w:w="1541" w:type="pct"/>
          </w:tcPr>
          <w:p w:rsidR="008437A1" w:rsidRPr="001C40E4" w:rsidRDefault="009C6FE7" w:rsidP="008437A1">
            <w:pPr>
              <w:rPr>
                <w:rFonts w:eastAsia="Malgun Gothic"/>
                <w:sz w:val="20"/>
                <w:szCs w:val="20"/>
              </w:rPr>
            </w:pPr>
            <w:hyperlink r:id="rId34" w:history="1">
              <w:r w:rsidR="008437A1" w:rsidRPr="001C40E4">
                <w:rPr>
                  <w:rStyle w:val="Hyperlink"/>
                  <w:rFonts w:eastAsia="Malgun Gothic"/>
                  <w:sz w:val="20"/>
                  <w:szCs w:val="20"/>
                </w:rPr>
                <w:t>http://www.sonoma.edu/academics/catalog</w:t>
              </w:r>
            </w:hyperlink>
          </w:p>
        </w:tc>
        <w:tc>
          <w:tcPr>
            <w:tcW w:w="415" w:type="pct"/>
          </w:tcPr>
          <w:p w:rsidR="008437A1" w:rsidRPr="001C40E4" w:rsidRDefault="008437A1" w:rsidP="008437A1">
            <w:pPr>
              <w:rPr>
                <w:rFonts w:eastAsia="Malgun Gothic"/>
                <w:sz w:val="18"/>
                <w:szCs w:val="18"/>
              </w:rPr>
            </w:pPr>
            <w:r w:rsidRPr="001C40E4">
              <w:rPr>
                <w:rFonts w:eastAsia="Malgun Gothic"/>
                <w:sz w:val="18"/>
                <w:szCs w:val="18"/>
              </w:rPr>
              <w:t>Yes</w:t>
            </w:r>
          </w:p>
        </w:tc>
        <w:tc>
          <w:tcPr>
            <w:tcW w:w="417" w:type="pct"/>
            <w:shd w:val="clear" w:color="auto" w:fill="FFF2CC" w:themeFill="accent4" w:themeFillTint="33"/>
          </w:tcPr>
          <w:p w:rsidR="008437A1" w:rsidRPr="008C3B24" w:rsidRDefault="008437A1" w:rsidP="008437A1">
            <w:pPr>
              <w:rPr>
                <w:rFonts w:cs="Segoe UI"/>
                <w:color w:val="333333"/>
                <w:sz w:val="20"/>
                <w:szCs w:val="20"/>
                <w:shd w:val="clear" w:color="auto" w:fill="FFFFFF"/>
              </w:rPr>
            </w:pPr>
            <w:r w:rsidRPr="008C3B24">
              <w:rPr>
                <w:rFonts w:cs="Arial"/>
                <w:sz w:val="20"/>
                <w:szCs w:val="20"/>
              </w:rPr>
              <w:t>Refer to Notes</w:t>
            </w:r>
          </w:p>
        </w:tc>
        <w:tc>
          <w:tcPr>
            <w:tcW w:w="1763" w:type="pct"/>
          </w:tcPr>
          <w:p w:rsidR="008437A1" w:rsidRPr="001C40E4" w:rsidRDefault="008437A1" w:rsidP="008437A1">
            <w:pPr>
              <w:rPr>
                <w:rFonts w:eastAsia="Malgun Gothic"/>
                <w:sz w:val="18"/>
                <w:szCs w:val="18"/>
              </w:rPr>
            </w:pPr>
            <w:r w:rsidRPr="001C40E4">
              <w:rPr>
                <w:rFonts w:cs="Segoe UI"/>
                <w:color w:val="333333"/>
                <w:sz w:val="18"/>
                <w:szCs w:val="18"/>
                <w:shd w:val="clear" w:color="auto" w:fill="FFFFFF"/>
              </w:rPr>
              <w:t> Honoring 2016-2017 articulation agreements from ASSIST along with any new course-to-course articulations effective 2017-2018.  Review catalog for major requirements.</w:t>
            </w:r>
          </w:p>
        </w:tc>
        <w:tc>
          <w:tcPr>
            <w:tcW w:w="417" w:type="pct"/>
          </w:tcPr>
          <w:p w:rsidR="008437A1" w:rsidRPr="001C40E4" w:rsidRDefault="008437A1" w:rsidP="008437A1">
            <w:pPr>
              <w:rPr>
                <w:rFonts w:eastAsia="Malgun Gothic"/>
                <w:sz w:val="18"/>
                <w:szCs w:val="18"/>
              </w:rPr>
            </w:pPr>
          </w:p>
        </w:tc>
      </w:tr>
      <w:tr w:rsidR="008437A1" w:rsidRPr="001C40E4" w:rsidTr="00B278DC">
        <w:tc>
          <w:tcPr>
            <w:tcW w:w="5000" w:type="pct"/>
            <w:gridSpan w:val="6"/>
            <w:shd w:val="clear" w:color="auto" w:fill="FFE599" w:themeFill="accent4" w:themeFillTint="66"/>
          </w:tcPr>
          <w:p w:rsidR="008437A1" w:rsidRPr="001C40E4" w:rsidRDefault="008437A1" w:rsidP="008437A1">
            <w:pPr>
              <w:rPr>
                <w:rFonts w:eastAsia="Malgun Gothic"/>
                <w:b/>
                <w:sz w:val="18"/>
                <w:szCs w:val="18"/>
              </w:rPr>
            </w:pPr>
            <w:r w:rsidRPr="001C40E4">
              <w:rPr>
                <w:rFonts w:eastAsia="Malgun Gothic"/>
                <w:b/>
                <w:sz w:val="18"/>
                <w:szCs w:val="18"/>
              </w:rPr>
              <w:t>University of California</w:t>
            </w: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Berkeley</w:t>
            </w:r>
          </w:p>
        </w:tc>
        <w:tc>
          <w:tcPr>
            <w:tcW w:w="1541" w:type="pct"/>
          </w:tcPr>
          <w:p w:rsidR="008437A1" w:rsidRPr="001D08A4" w:rsidRDefault="009C6FE7" w:rsidP="00825067">
            <w:pPr>
              <w:rPr>
                <w:rFonts w:eastAsia="Malgun Gothic"/>
                <w:sz w:val="20"/>
                <w:szCs w:val="20"/>
              </w:rPr>
            </w:pPr>
            <w:hyperlink r:id="rId35" w:history="1">
              <w:r w:rsidR="001A572D">
                <w:rPr>
                  <w:rStyle w:val="Hyperlink"/>
                  <w:rFonts w:eastAsia="Malgun Gothic"/>
                  <w:sz w:val="20"/>
                  <w:szCs w:val="20"/>
                </w:rPr>
                <w:t>UC Berkeley TES Link</w:t>
              </w:r>
            </w:hyperlink>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1C40E4" w:rsidRDefault="00AD6F3C" w:rsidP="008437A1">
            <w:pPr>
              <w:rPr>
                <w:rFonts w:eastAsia="Malgun Gothic"/>
                <w:sz w:val="20"/>
                <w:szCs w:val="20"/>
              </w:rPr>
            </w:pPr>
            <w:r w:rsidRPr="008C3B24">
              <w:rPr>
                <w:rFonts w:cs="Arial"/>
                <w:sz w:val="20"/>
                <w:szCs w:val="20"/>
              </w:rPr>
              <w:t>Refer to Notes</w:t>
            </w:r>
          </w:p>
        </w:tc>
        <w:tc>
          <w:tcPr>
            <w:tcW w:w="1763" w:type="pct"/>
          </w:tcPr>
          <w:p w:rsidR="008437A1" w:rsidRPr="00AD6F3C" w:rsidRDefault="00AD6F3C" w:rsidP="00AD6F3C">
            <w:pPr>
              <w:rPr>
                <w:rFonts w:eastAsia="Malgun Gothic"/>
                <w:sz w:val="18"/>
                <w:szCs w:val="18"/>
              </w:rPr>
            </w:pPr>
            <w:r w:rsidRPr="00046E92">
              <w:rPr>
                <w:rFonts w:eastAsia="Times New Roman" w:cs="Segoe UI"/>
                <w:b/>
                <w:bCs/>
                <w:color w:val="FF0000"/>
                <w:sz w:val="18"/>
                <w:szCs w:val="18"/>
              </w:rPr>
              <w:t>2018-2019</w:t>
            </w:r>
            <w:r>
              <w:rPr>
                <w:rFonts w:eastAsia="Times New Roman" w:cs="Segoe UI"/>
                <w:b/>
                <w:bCs/>
                <w:color w:val="FF0000"/>
                <w:sz w:val="18"/>
                <w:szCs w:val="18"/>
              </w:rPr>
              <w:t xml:space="preserve"> </w:t>
            </w:r>
            <w:r w:rsidRPr="00AD6F3C">
              <w:rPr>
                <w:sz w:val="18"/>
                <w:szCs w:val="18"/>
              </w:rPr>
              <w:t xml:space="preserve">UC Berkeley is honoring the 2016/2017 articulation on Legacy ASSIST. </w:t>
            </w:r>
            <w:r>
              <w:rPr>
                <w:sz w:val="18"/>
                <w:szCs w:val="18"/>
              </w:rPr>
              <w:t>They</w:t>
            </w:r>
            <w:r w:rsidRPr="00AD6F3C">
              <w:rPr>
                <w:sz w:val="18"/>
                <w:szCs w:val="18"/>
              </w:rPr>
              <w:t xml:space="preserve"> are in the process of building a website that will list major gui</w:t>
            </w:r>
            <w:r>
              <w:rPr>
                <w:sz w:val="18"/>
                <w:szCs w:val="18"/>
              </w:rPr>
              <w:t xml:space="preserve">delines for a select few majors, </w:t>
            </w:r>
            <w:r w:rsidRPr="00AD6F3C">
              <w:rPr>
                <w:sz w:val="18"/>
                <w:szCs w:val="18"/>
              </w:rPr>
              <w:t xml:space="preserve">with articulation information for </w:t>
            </w:r>
            <w:r>
              <w:rPr>
                <w:sz w:val="18"/>
                <w:szCs w:val="18"/>
              </w:rPr>
              <w:t>their</w:t>
            </w:r>
            <w:r w:rsidRPr="00AD6F3C">
              <w:rPr>
                <w:sz w:val="18"/>
                <w:szCs w:val="18"/>
              </w:rPr>
              <w:t xml:space="preserve"> top feeder colleges to </w:t>
            </w:r>
            <w:r>
              <w:rPr>
                <w:sz w:val="18"/>
                <w:szCs w:val="18"/>
              </w:rPr>
              <w:t>their</w:t>
            </w:r>
            <w:r w:rsidRPr="00AD6F3C">
              <w:rPr>
                <w:sz w:val="18"/>
                <w:szCs w:val="18"/>
              </w:rPr>
              <w:t xml:space="preserve"> UCB colleges</w:t>
            </w:r>
            <w:r>
              <w:rPr>
                <w:sz w:val="18"/>
                <w:szCs w:val="18"/>
              </w:rPr>
              <w:t>.</w:t>
            </w:r>
            <w:r w:rsidRPr="00AD6F3C">
              <w:rPr>
                <w:sz w:val="18"/>
                <w:szCs w:val="18"/>
              </w:rPr>
              <w:t xml:space="preserve"> </w:t>
            </w:r>
            <w:r>
              <w:rPr>
                <w:sz w:val="18"/>
                <w:szCs w:val="18"/>
              </w:rPr>
              <w:t>(</w:t>
            </w:r>
            <w:proofErr w:type="spellStart"/>
            <w:r w:rsidRPr="00AD6F3C">
              <w:rPr>
                <w:sz w:val="18"/>
                <w:szCs w:val="18"/>
              </w:rPr>
              <w:t>e.g</w:t>
            </w:r>
            <w:proofErr w:type="spellEnd"/>
            <w:r w:rsidRPr="00AD6F3C">
              <w:rPr>
                <w:sz w:val="18"/>
                <w:szCs w:val="18"/>
              </w:rPr>
              <w:t>, College of Engineering</w:t>
            </w:r>
            <w:r>
              <w:rPr>
                <w:sz w:val="18"/>
                <w:szCs w:val="18"/>
              </w:rPr>
              <w:t>)</w:t>
            </w:r>
            <w:r w:rsidRPr="00AD6F3C">
              <w:rPr>
                <w:sz w:val="18"/>
                <w:szCs w:val="18"/>
              </w:rPr>
              <w:t xml:space="preserve"> These guidelines will include new and those majors that have changes in prerequisites.</w:t>
            </w:r>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Davis</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 with exceptions</w:t>
            </w:r>
          </w:p>
        </w:tc>
        <w:tc>
          <w:tcPr>
            <w:tcW w:w="417" w:type="pct"/>
            <w:shd w:val="clear" w:color="auto" w:fill="FFF2CC" w:themeFill="accent4" w:themeFillTint="33"/>
          </w:tcPr>
          <w:p w:rsidR="008437A1" w:rsidRPr="001C40E4" w:rsidRDefault="008437A1" w:rsidP="008437A1">
            <w:pPr>
              <w:rPr>
                <w:rFonts w:eastAsia="Malgun Gothic"/>
                <w:sz w:val="20"/>
                <w:szCs w:val="20"/>
              </w:rPr>
            </w:pPr>
            <w:r w:rsidRPr="008C3B24">
              <w:rPr>
                <w:rFonts w:eastAsia="Times New Roman"/>
                <w:color w:val="565656"/>
                <w:sz w:val="20"/>
                <w:szCs w:val="20"/>
              </w:rPr>
              <w:t>Refer to Notes</w:t>
            </w:r>
          </w:p>
        </w:tc>
        <w:tc>
          <w:tcPr>
            <w:tcW w:w="1763" w:type="pct"/>
          </w:tcPr>
          <w:tbl>
            <w:tblPr>
              <w:tblW w:w="5381" w:type="dxa"/>
              <w:tblBorders>
                <w:top w:val="nil"/>
                <w:left w:val="nil"/>
                <w:bottom w:val="nil"/>
                <w:right w:val="nil"/>
              </w:tblBorders>
              <w:tblLayout w:type="fixed"/>
              <w:tblLook w:val="0000" w:firstRow="0" w:lastRow="0" w:firstColumn="0" w:lastColumn="0" w:noHBand="0" w:noVBand="0"/>
            </w:tblPr>
            <w:tblGrid>
              <w:gridCol w:w="5381"/>
            </w:tblGrid>
            <w:tr w:rsidR="008437A1" w:rsidRPr="001C40E4" w:rsidTr="002222AF">
              <w:trPr>
                <w:trHeight w:val="959"/>
              </w:trPr>
              <w:tc>
                <w:tcPr>
                  <w:tcW w:w="5381" w:type="dxa"/>
                </w:tcPr>
                <w:p w:rsidR="008437A1" w:rsidRPr="001C40E4" w:rsidRDefault="008437A1" w:rsidP="008437A1">
                  <w:pPr>
                    <w:autoSpaceDE w:val="0"/>
                    <w:autoSpaceDN w:val="0"/>
                    <w:adjustRightInd w:val="0"/>
                    <w:spacing w:after="0" w:line="240" w:lineRule="auto"/>
                    <w:rPr>
                      <w:rFonts w:cs="Calibri"/>
                      <w:color w:val="0000FF"/>
                      <w:sz w:val="16"/>
                      <w:szCs w:val="16"/>
                    </w:rPr>
                  </w:pPr>
                  <w:r w:rsidRPr="00046E92">
                    <w:rPr>
                      <w:rFonts w:eastAsia="Times New Roman" w:cs="Segoe UI"/>
                      <w:b/>
                      <w:bCs/>
                      <w:color w:val="FF0000"/>
                      <w:sz w:val="18"/>
                      <w:szCs w:val="18"/>
                    </w:rPr>
                    <w:t>2018-2019</w:t>
                  </w:r>
                  <w:r>
                    <w:rPr>
                      <w:rFonts w:eastAsia="Times New Roman" w:cs="Segoe UI"/>
                      <w:b/>
                      <w:bCs/>
                      <w:color w:val="FF0000"/>
                      <w:sz w:val="18"/>
                      <w:szCs w:val="18"/>
                    </w:rPr>
                    <w:t xml:space="preserve"> </w:t>
                  </w:r>
                  <w:r w:rsidR="00187740">
                    <w:rPr>
                      <w:sz w:val="18"/>
                      <w:szCs w:val="18"/>
                    </w:rPr>
                    <w:t>UC Davis</w:t>
                  </w:r>
                  <w:r w:rsidR="00187740" w:rsidRPr="00187740">
                    <w:rPr>
                      <w:sz w:val="18"/>
                      <w:szCs w:val="18"/>
                    </w:rPr>
                    <w:t xml:space="preserve"> will honor articulation on </w:t>
                  </w:r>
                  <w:r w:rsidR="00187740">
                    <w:rPr>
                      <w:sz w:val="18"/>
                      <w:szCs w:val="18"/>
                    </w:rPr>
                    <w:t>20</w:t>
                  </w:r>
                  <w:r w:rsidR="00187740" w:rsidRPr="00187740">
                    <w:rPr>
                      <w:sz w:val="18"/>
                      <w:szCs w:val="18"/>
                    </w:rPr>
                    <w:t>16-</w:t>
                  </w:r>
                  <w:r w:rsidR="00187740">
                    <w:rPr>
                      <w:sz w:val="18"/>
                      <w:szCs w:val="18"/>
                    </w:rPr>
                    <w:t>20</w:t>
                  </w:r>
                  <w:r w:rsidR="00187740" w:rsidRPr="00187740">
                    <w:rPr>
                      <w:sz w:val="18"/>
                      <w:szCs w:val="18"/>
                    </w:rPr>
                    <w:t xml:space="preserve">17 </w:t>
                  </w:r>
                  <w:r w:rsidR="00187740">
                    <w:rPr>
                      <w:sz w:val="18"/>
                      <w:szCs w:val="18"/>
                    </w:rPr>
                    <w:t xml:space="preserve">ASSIST </w:t>
                  </w:r>
                  <w:r w:rsidR="00187740" w:rsidRPr="00187740">
                    <w:rPr>
                      <w:sz w:val="18"/>
                      <w:szCs w:val="18"/>
                    </w:rPr>
                    <w:t>Legacy, and will post on a campus website majors for major pr</w:t>
                  </w:r>
                  <w:r w:rsidR="00187740">
                    <w:rPr>
                      <w:sz w:val="18"/>
                      <w:szCs w:val="18"/>
                    </w:rPr>
                    <w:t>ep information and articulation</w:t>
                  </w:r>
                  <w:r w:rsidR="00187740" w:rsidRPr="00187740">
                    <w:rPr>
                      <w:sz w:val="18"/>
                      <w:szCs w:val="18"/>
                    </w:rPr>
                    <w:t xml:space="preserve"> for </w:t>
                  </w:r>
                  <w:r w:rsidR="00187740">
                    <w:rPr>
                      <w:sz w:val="18"/>
                      <w:szCs w:val="18"/>
                    </w:rPr>
                    <w:t>20</w:t>
                  </w:r>
                  <w:r w:rsidR="00187740" w:rsidRPr="00187740">
                    <w:rPr>
                      <w:sz w:val="18"/>
                      <w:szCs w:val="18"/>
                    </w:rPr>
                    <w:t>17-18 and 18-19 for all CCC’s shortly. </w:t>
                  </w:r>
                </w:p>
              </w:tc>
            </w:tr>
          </w:tbl>
          <w:p w:rsidR="008437A1" w:rsidRPr="001C40E4" w:rsidRDefault="008437A1" w:rsidP="008437A1">
            <w:pPr>
              <w:rPr>
                <w:rFonts w:eastAsia="Malgun Gothic"/>
                <w:sz w:val="20"/>
                <w:szCs w:val="20"/>
              </w:rPr>
            </w:pPr>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Irvine</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1C40E4" w:rsidRDefault="008437A1" w:rsidP="008437A1">
            <w:pPr>
              <w:rPr>
                <w:rFonts w:eastAsia="Malgun Gothic"/>
                <w:sz w:val="20"/>
                <w:szCs w:val="20"/>
              </w:rPr>
            </w:pPr>
          </w:p>
        </w:tc>
        <w:tc>
          <w:tcPr>
            <w:tcW w:w="1763" w:type="pct"/>
          </w:tcPr>
          <w:p w:rsidR="008437A1" w:rsidRPr="001C40E4" w:rsidRDefault="00F0086A" w:rsidP="008437A1">
            <w:pPr>
              <w:rPr>
                <w:rFonts w:eastAsia="Malgun Gothic"/>
                <w:sz w:val="20"/>
                <w:szCs w:val="20"/>
              </w:rPr>
            </w:pPr>
            <w:r>
              <w:rPr>
                <w:rFonts w:eastAsia="Malgun Gothic"/>
                <w:sz w:val="20"/>
                <w:szCs w:val="20"/>
              </w:rPr>
              <w:t xml:space="preserve">As published on the 16-17 agreements all majors in the </w:t>
            </w:r>
            <w:r>
              <w:rPr>
                <w:rFonts w:eastAsia="Malgun Gothic"/>
                <w:b/>
                <w:sz w:val="20"/>
                <w:szCs w:val="20"/>
              </w:rPr>
              <w:t xml:space="preserve">Donald Bren School of Information and Computer Sciences </w:t>
            </w:r>
            <w:r>
              <w:rPr>
                <w:rFonts w:eastAsia="Malgun Gothic"/>
                <w:sz w:val="20"/>
                <w:szCs w:val="20"/>
              </w:rPr>
              <w:t xml:space="preserve">require a minimum grade of B in each required course. The Computer Science major will require an additional transferable Math/CS course. </w:t>
            </w:r>
            <w:r>
              <w:rPr>
                <w:rFonts w:eastAsia="Malgun Gothic"/>
                <w:b/>
                <w:sz w:val="20"/>
                <w:szCs w:val="20"/>
              </w:rPr>
              <w:t xml:space="preserve">The Henry </w:t>
            </w:r>
            <w:proofErr w:type="spellStart"/>
            <w:r>
              <w:rPr>
                <w:rFonts w:eastAsia="Malgun Gothic"/>
                <w:b/>
                <w:sz w:val="20"/>
                <w:szCs w:val="20"/>
              </w:rPr>
              <w:t>Samueli</w:t>
            </w:r>
            <w:proofErr w:type="spellEnd"/>
            <w:r>
              <w:rPr>
                <w:rFonts w:eastAsia="Malgun Gothic"/>
                <w:b/>
                <w:sz w:val="20"/>
                <w:szCs w:val="20"/>
              </w:rPr>
              <w:t xml:space="preserve"> School of Engineering</w:t>
            </w:r>
            <w:r>
              <w:rPr>
                <w:rFonts w:eastAsia="Malgun Gothic"/>
                <w:sz w:val="20"/>
                <w:szCs w:val="20"/>
              </w:rPr>
              <w:t xml:space="preserve"> has updates to admissions prerequisites but they do not hold students to a higher standard for selection than what is on the 2016-17 agreements. Please refer to our Transfer admission website for all admissions prerequisites:  </w:t>
            </w:r>
            <w:hyperlink r:id="rId36" w:history="1">
              <w:r>
                <w:rPr>
                  <w:rStyle w:val="Hyperlink"/>
                  <w:rFonts w:eastAsia="Malgun Gothic"/>
                  <w:sz w:val="20"/>
                  <w:szCs w:val="20"/>
                </w:rPr>
                <w:t>http://www.admissions.uci.edu/apply/transfer/requirements.php</w:t>
              </w:r>
            </w:hyperlink>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Los Angeles</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1C40E4" w:rsidRDefault="00B02B4A" w:rsidP="008437A1">
            <w:pPr>
              <w:rPr>
                <w:rFonts w:eastAsia="Malgun Gothic"/>
                <w:sz w:val="20"/>
                <w:szCs w:val="20"/>
              </w:rPr>
            </w:pPr>
            <w:r>
              <w:rPr>
                <w:rFonts w:eastAsia="Malgun Gothic"/>
                <w:sz w:val="20"/>
                <w:szCs w:val="20"/>
              </w:rPr>
              <w:t>Refer to Notes</w:t>
            </w:r>
          </w:p>
        </w:tc>
        <w:tc>
          <w:tcPr>
            <w:tcW w:w="1763" w:type="pct"/>
          </w:tcPr>
          <w:p w:rsidR="008437A1" w:rsidRPr="00B02B4A" w:rsidRDefault="00B02B4A" w:rsidP="00B02B4A">
            <w:pPr>
              <w:rPr>
                <w:rFonts w:eastAsia="Malgun Gothic"/>
                <w:sz w:val="18"/>
                <w:szCs w:val="18"/>
              </w:rPr>
            </w:pPr>
            <w:r w:rsidRPr="00A21C26">
              <w:rPr>
                <w:rFonts w:eastAsia="Malgun Gothic"/>
                <w:b/>
                <w:color w:val="FF0000"/>
                <w:sz w:val="18"/>
                <w:szCs w:val="18"/>
              </w:rPr>
              <w:t>2018-</w:t>
            </w:r>
            <w:r w:rsidR="00A21C26" w:rsidRPr="00A21C26">
              <w:rPr>
                <w:rFonts w:eastAsia="Malgun Gothic"/>
                <w:b/>
                <w:color w:val="FF0000"/>
                <w:sz w:val="18"/>
                <w:szCs w:val="18"/>
              </w:rPr>
              <w:t>20</w:t>
            </w:r>
            <w:r w:rsidRPr="00A21C26">
              <w:rPr>
                <w:rFonts w:eastAsia="Malgun Gothic"/>
                <w:b/>
                <w:color w:val="FF0000"/>
                <w:sz w:val="18"/>
                <w:szCs w:val="18"/>
              </w:rPr>
              <w:t>19</w:t>
            </w:r>
            <w:r w:rsidRPr="00B02B4A">
              <w:rPr>
                <w:rFonts w:eastAsia="Malgun Gothic"/>
                <w:sz w:val="18"/>
                <w:szCs w:val="18"/>
              </w:rPr>
              <w:t xml:space="preserve"> UCLA will honor the major preparatory courses listed on the 2016-17 articulation agreements on Assist.org for transfer applicants for the majority of majors for the Fall 2019 term.</w:t>
            </w:r>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Merced</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1C40E4" w:rsidRDefault="008437A1" w:rsidP="008437A1">
            <w:pPr>
              <w:rPr>
                <w:rFonts w:eastAsia="Malgun Gothic"/>
                <w:sz w:val="20"/>
                <w:szCs w:val="20"/>
              </w:rPr>
            </w:pPr>
          </w:p>
        </w:tc>
        <w:tc>
          <w:tcPr>
            <w:tcW w:w="1763" w:type="pct"/>
          </w:tcPr>
          <w:tbl>
            <w:tblPr>
              <w:tblW w:w="0" w:type="auto"/>
              <w:tblBorders>
                <w:top w:val="nil"/>
                <w:left w:val="nil"/>
                <w:bottom w:val="nil"/>
                <w:right w:val="nil"/>
              </w:tblBorders>
              <w:tblLayout w:type="fixed"/>
              <w:tblLook w:val="0000" w:firstRow="0" w:lastRow="0" w:firstColumn="0" w:lastColumn="0" w:noHBand="0" w:noVBand="0"/>
            </w:tblPr>
            <w:tblGrid>
              <w:gridCol w:w="5381"/>
            </w:tblGrid>
            <w:tr w:rsidR="008437A1" w:rsidRPr="001C40E4" w:rsidTr="00B278DC">
              <w:trPr>
                <w:trHeight w:val="177"/>
              </w:trPr>
              <w:tc>
                <w:tcPr>
                  <w:tcW w:w="5381" w:type="dxa"/>
                </w:tcPr>
                <w:p w:rsidR="008437A1" w:rsidRPr="001C40E4" w:rsidRDefault="008437A1" w:rsidP="008437A1">
                  <w:pPr>
                    <w:autoSpaceDE w:val="0"/>
                    <w:autoSpaceDN w:val="0"/>
                    <w:adjustRightInd w:val="0"/>
                    <w:spacing w:after="0" w:line="240" w:lineRule="auto"/>
                    <w:rPr>
                      <w:rFonts w:cs="Calibri"/>
                      <w:color w:val="000000"/>
                      <w:sz w:val="18"/>
                      <w:szCs w:val="18"/>
                    </w:rPr>
                  </w:pPr>
                  <w:r w:rsidRPr="001C40E4">
                    <w:rPr>
                      <w:rFonts w:cs="Calibri"/>
                      <w:color w:val="000000"/>
                      <w:sz w:val="18"/>
                      <w:szCs w:val="18"/>
                    </w:rPr>
                    <w:t xml:space="preserve">There are some changes to articulation for 17-18, but they do not hold students to a higher standard for selection than what is on the 2016-17 articulation agreements. </w:t>
                  </w:r>
                </w:p>
              </w:tc>
            </w:tr>
          </w:tbl>
          <w:p w:rsidR="008437A1" w:rsidRPr="001C40E4" w:rsidRDefault="008437A1" w:rsidP="008437A1">
            <w:pPr>
              <w:rPr>
                <w:rFonts w:eastAsia="Malgun Gothic"/>
                <w:sz w:val="20"/>
                <w:szCs w:val="20"/>
              </w:rPr>
            </w:pPr>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Riverside</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 with exceptions</w:t>
            </w:r>
          </w:p>
        </w:tc>
        <w:tc>
          <w:tcPr>
            <w:tcW w:w="417" w:type="pct"/>
            <w:shd w:val="clear" w:color="auto" w:fill="FFF2CC" w:themeFill="accent4" w:themeFillTint="33"/>
          </w:tcPr>
          <w:p w:rsidR="008437A1" w:rsidRPr="001C40E4" w:rsidRDefault="008437A1" w:rsidP="008437A1">
            <w:pPr>
              <w:rPr>
                <w:rFonts w:eastAsia="Malgun Gothic"/>
                <w:sz w:val="20"/>
                <w:szCs w:val="20"/>
              </w:rPr>
            </w:pPr>
          </w:p>
        </w:tc>
        <w:tc>
          <w:tcPr>
            <w:tcW w:w="1763" w:type="pct"/>
          </w:tcPr>
          <w:tbl>
            <w:tblPr>
              <w:tblW w:w="0" w:type="auto"/>
              <w:tblBorders>
                <w:top w:val="nil"/>
                <w:left w:val="nil"/>
                <w:bottom w:val="nil"/>
                <w:right w:val="nil"/>
              </w:tblBorders>
              <w:tblLayout w:type="fixed"/>
              <w:tblLook w:val="0000" w:firstRow="0" w:lastRow="0" w:firstColumn="0" w:lastColumn="0" w:noHBand="0" w:noVBand="0"/>
            </w:tblPr>
            <w:tblGrid>
              <w:gridCol w:w="5381"/>
            </w:tblGrid>
            <w:tr w:rsidR="008437A1" w:rsidRPr="001C40E4" w:rsidTr="00B278DC">
              <w:trPr>
                <w:trHeight w:val="861"/>
              </w:trPr>
              <w:tc>
                <w:tcPr>
                  <w:tcW w:w="5381" w:type="dxa"/>
                </w:tcPr>
                <w:p w:rsidR="008437A1" w:rsidRPr="001C40E4" w:rsidRDefault="008437A1" w:rsidP="008437A1">
                  <w:pPr>
                    <w:autoSpaceDE w:val="0"/>
                    <w:autoSpaceDN w:val="0"/>
                    <w:adjustRightInd w:val="0"/>
                    <w:spacing w:after="0" w:line="240" w:lineRule="auto"/>
                    <w:rPr>
                      <w:rFonts w:cs="Calibri"/>
                      <w:color w:val="000000"/>
                      <w:sz w:val="18"/>
                      <w:szCs w:val="18"/>
                    </w:rPr>
                  </w:pPr>
                  <w:r w:rsidRPr="001C40E4">
                    <w:rPr>
                      <w:rFonts w:cs="Calibri"/>
                      <w:color w:val="000000"/>
                      <w:sz w:val="24"/>
                      <w:szCs w:val="24"/>
                    </w:rPr>
                    <w:t xml:space="preserve"> </w:t>
                  </w:r>
                  <w:r w:rsidRPr="001C40E4">
                    <w:rPr>
                      <w:rFonts w:cs="Calibri"/>
                      <w:color w:val="000000"/>
                      <w:sz w:val="18"/>
                      <w:szCs w:val="18"/>
                    </w:rPr>
                    <w:t xml:space="preserve">As published on the 16-17 agreements: Effective Fall 2018 students pursuing a major in </w:t>
                  </w:r>
                  <w:r w:rsidRPr="001C40E4">
                    <w:rPr>
                      <w:rFonts w:cs="Calibri"/>
                      <w:b/>
                      <w:bCs/>
                      <w:color w:val="000000"/>
                      <w:sz w:val="18"/>
                      <w:szCs w:val="18"/>
                    </w:rPr>
                    <w:t xml:space="preserve">Economics, Economics/Administrative Studies, Business Economics </w:t>
                  </w:r>
                  <w:r w:rsidRPr="001C40E4">
                    <w:rPr>
                      <w:rFonts w:cs="Calibri"/>
                      <w:color w:val="000000"/>
                      <w:sz w:val="18"/>
                      <w:szCs w:val="18"/>
                    </w:rPr>
                    <w:t xml:space="preserve">and </w:t>
                  </w:r>
                  <w:r w:rsidRPr="001C40E4">
                    <w:rPr>
                      <w:rFonts w:cs="Calibri"/>
                      <w:b/>
                      <w:bCs/>
                      <w:color w:val="000000"/>
                      <w:sz w:val="18"/>
                      <w:szCs w:val="18"/>
                    </w:rPr>
                    <w:t xml:space="preserve">Psychology </w:t>
                  </w:r>
                  <w:r w:rsidRPr="001C40E4">
                    <w:rPr>
                      <w:rFonts w:cs="Calibri"/>
                      <w:color w:val="000000"/>
                      <w:sz w:val="18"/>
                      <w:szCs w:val="18"/>
                    </w:rPr>
                    <w:t xml:space="preserve">will be held to selection criteria to be considered for admission. • </w:t>
                  </w:r>
                  <w:r w:rsidRPr="001C40E4">
                    <w:rPr>
                      <w:rFonts w:cs="Calibri"/>
                      <w:b/>
                      <w:bCs/>
                      <w:color w:val="000000"/>
                      <w:sz w:val="18"/>
                      <w:szCs w:val="18"/>
                    </w:rPr>
                    <w:t xml:space="preserve">Economics, Economics/Administrative Studies, </w:t>
                  </w:r>
                  <w:r w:rsidRPr="001C40E4">
                    <w:rPr>
                      <w:rFonts w:cs="Calibri"/>
                      <w:color w:val="000000"/>
                      <w:sz w:val="18"/>
                      <w:szCs w:val="18"/>
                    </w:rPr>
                    <w:t xml:space="preserve">and </w:t>
                  </w:r>
                  <w:r w:rsidRPr="001C40E4">
                    <w:rPr>
                      <w:rFonts w:cs="Calibri"/>
                      <w:b/>
                      <w:bCs/>
                      <w:color w:val="000000"/>
                      <w:sz w:val="18"/>
                      <w:szCs w:val="18"/>
                    </w:rPr>
                    <w:t xml:space="preserve">Business Economics </w:t>
                  </w:r>
                  <w:r w:rsidRPr="001C40E4">
                    <w:rPr>
                      <w:rFonts w:cs="Calibri"/>
                      <w:color w:val="000000"/>
                      <w:sz w:val="18"/>
                      <w:szCs w:val="18"/>
                    </w:rPr>
                    <w:t xml:space="preserve">will require completion of UCR’s MATH 9A equivalent to </w:t>
                  </w:r>
                  <w:proofErr w:type="gramStart"/>
                  <w:r w:rsidRPr="001C40E4">
                    <w:rPr>
                      <w:rFonts w:cs="Calibri"/>
                      <w:color w:val="000000"/>
                      <w:sz w:val="18"/>
                      <w:szCs w:val="18"/>
                    </w:rPr>
                    <w:t>be considered</w:t>
                  </w:r>
                  <w:proofErr w:type="gramEnd"/>
                  <w:r w:rsidRPr="001C40E4">
                    <w:rPr>
                      <w:rFonts w:cs="Calibri"/>
                      <w:color w:val="000000"/>
                      <w:sz w:val="18"/>
                      <w:szCs w:val="18"/>
                    </w:rPr>
                    <w:t xml:space="preserve"> for admission to the major. </w:t>
                  </w:r>
                </w:p>
                <w:p w:rsidR="008437A1" w:rsidRPr="001C40E4" w:rsidRDefault="008437A1" w:rsidP="008437A1">
                  <w:pPr>
                    <w:autoSpaceDE w:val="0"/>
                    <w:autoSpaceDN w:val="0"/>
                    <w:adjustRightInd w:val="0"/>
                    <w:spacing w:after="0" w:line="240" w:lineRule="auto"/>
                    <w:rPr>
                      <w:rFonts w:cs="Calibri"/>
                      <w:color w:val="000000"/>
                      <w:sz w:val="16"/>
                      <w:szCs w:val="16"/>
                    </w:rPr>
                  </w:pPr>
                  <w:r w:rsidRPr="001C40E4">
                    <w:rPr>
                      <w:rFonts w:cs="Calibri"/>
                      <w:color w:val="000000"/>
                      <w:sz w:val="18"/>
                      <w:szCs w:val="18"/>
                    </w:rPr>
                    <w:t xml:space="preserve">• </w:t>
                  </w:r>
                  <w:r w:rsidRPr="001C40E4">
                    <w:rPr>
                      <w:rFonts w:cs="Calibri"/>
                      <w:b/>
                      <w:bCs/>
                      <w:color w:val="000000"/>
                      <w:sz w:val="18"/>
                      <w:szCs w:val="18"/>
                    </w:rPr>
                    <w:t xml:space="preserve">Psychology </w:t>
                  </w:r>
                  <w:r w:rsidRPr="001C40E4">
                    <w:rPr>
                      <w:rFonts w:cs="Calibri"/>
                      <w:color w:val="000000"/>
                      <w:sz w:val="18"/>
                      <w:szCs w:val="18"/>
                    </w:rPr>
                    <w:t xml:space="preserve">will require completion, with a grade of C- or better, a course equivalent to UCR’s MATH 4 or higher to </w:t>
                  </w:r>
                  <w:proofErr w:type="gramStart"/>
                  <w:r w:rsidRPr="001C40E4">
                    <w:rPr>
                      <w:rFonts w:cs="Calibri"/>
                      <w:color w:val="000000"/>
                      <w:sz w:val="18"/>
                      <w:szCs w:val="18"/>
                    </w:rPr>
                    <w:t>be considered</w:t>
                  </w:r>
                  <w:proofErr w:type="gramEnd"/>
                  <w:r w:rsidRPr="001C40E4">
                    <w:rPr>
                      <w:rFonts w:cs="Calibri"/>
                      <w:color w:val="000000"/>
                      <w:sz w:val="18"/>
                      <w:szCs w:val="18"/>
                    </w:rPr>
                    <w:t xml:space="preserve"> for admission to the major. Courses that articulate as MATH 5, 9A, or 22 will meet this requirement. </w:t>
                  </w:r>
                  <w:r w:rsidRPr="001C40E4">
                    <w:rPr>
                      <w:rFonts w:cs="Calibri"/>
                      <w:b/>
                      <w:bCs/>
                      <w:color w:val="000000"/>
                      <w:sz w:val="18"/>
                      <w:szCs w:val="18"/>
                    </w:rPr>
                    <w:t xml:space="preserve">••NEW: </w:t>
                  </w:r>
                  <w:r w:rsidRPr="001C40E4">
                    <w:rPr>
                      <w:rFonts w:cs="Calibri"/>
                      <w:color w:val="000000"/>
                      <w:sz w:val="18"/>
                      <w:szCs w:val="18"/>
                    </w:rPr>
                    <w:t xml:space="preserve">The </w:t>
                  </w:r>
                  <w:r w:rsidRPr="001C40E4">
                    <w:rPr>
                      <w:rFonts w:cs="Calibri"/>
                      <w:b/>
                      <w:bCs/>
                      <w:color w:val="000000"/>
                      <w:sz w:val="18"/>
                      <w:szCs w:val="18"/>
                    </w:rPr>
                    <w:t xml:space="preserve">College of Natural and Agricultural Sciences </w:t>
                  </w:r>
                  <w:r w:rsidRPr="001C40E4">
                    <w:rPr>
                      <w:rFonts w:cs="Calibri"/>
                      <w:color w:val="000000"/>
                      <w:sz w:val="18"/>
                      <w:szCs w:val="18"/>
                    </w:rPr>
                    <w:t xml:space="preserve">will now be accepting IGETC, however students should focus on completing lower division major preparation. </w:t>
                  </w:r>
                </w:p>
              </w:tc>
            </w:tr>
          </w:tbl>
          <w:p w:rsidR="008437A1" w:rsidRPr="001C40E4" w:rsidRDefault="008437A1" w:rsidP="008437A1">
            <w:pPr>
              <w:rPr>
                <w:rFonts w:eastAsia="Malgun Gothic"/>
                <w:sz w:val="20"/>
                <w:szCs w:val="20"/>
              </w:rPr>
            </w:pPr>
          </w:p>
        </w:tc>
        <w:tc>
          <w:tcPr>
            <w:tcW w:w="417" w:type="pct"/>
          </w:tcPr>
          <w:p w:rsidR="008437A1" w:rsidRPr="001C40E4" w:rsidRDefault="0041255F" w:rsidP="008437A1">
            <w:pPr>
              <w:rPr>
                <w:rFonts w:eastAsia="Malgun Gothic"/>
                <w:sz w:val="18"/>
                <w:szCs w:val="18"/>
              </w:rPr>
            </w:pPr>
            <w:r>
              <w:rPr>
                <w:rFonts w:eastAsia="Malgun Gothic"/>
                <w:sz w:val="18"/>
                <w:szCs w:val="18"/>
              </w:rPr>
              <w:t>18-19 Curricular Changes</w:t>
            </w: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San Diego</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8437A1" w:rsidP="008437A1">
            <w:pPr>
              <w:rPr>
                <w:rFonts w:eastAsia="Malgun Gothic"/>
                <w:sz w:val="20"/>
                <w:szCs w:val="20"/>
              </w:rPr>
            </w:pPr>
            <w:r w:rsidRPr="001C40E4">
              <w:rPr>
                <w:rFonts w:eastAsia="Malgun Gothic"/>
                <w:sz w:val="20"/>
                <w:szCs w:val="20"/>
              </w:rPr>
              <w:t>No</w:t>
            </w:r>
          </w:p>
        </w:tc>
        <w:tc>
          <w:tcPr>
            <w:tcW w:w="417" w:type="pct"/>
            <w:shd w:val="clear" w:color="auto" w:fill="FFF2CC" w:themeFill="accent4" w:themeFillTint="33"/>
          </w:tcPr>
          <w:p w:rsidR="008437A1" w:rsidRPr="001C40E4" w:rsidRDefault="008437A1" w:rsidP="008437A1">
            <w:pPr>
              <w:rPr>
                <w:rFonts w:eastAsia="Malgun Gothic"/>
                <w:sz w:val="20"/>
                <w:szCs w:val="20"/>
              </w:rPr>
            </w:pPr>
          </w:p>
        </w:tc>
        <w:tc>
          <w:tcPr>
            <w:tcW w:w="1763" w:type="pct"/>
          </w:tcPr>
          <w:tbl>
            <w:tblPr>
              <w:tblW w:w="0" w:type="auto"/>
              <w:tblBorders>
                <w:top w:val="nil"/>
                <w:left w:val="nil"/>
                <w:bottom w:val="nil"/>
                <w:right w:val="nil"/>
              </w:tblBorders>
              <w:tblLayout w:type="fixed"/>
              <w:tblLook w:val="0000" w:firstRow="0" w:lastRow="0" w:firstColumn="0" w:lastColumn="0" w:noHBand="0" w:noVBand="0"/>
            </w:tblPr>
            <w:tblGrid>
              <w:gridCol w:w="5381"/>
            </w:tblGrid>
            <w:tr w:rsidR="008437A1" w:rsidRPr="001C40E4" w:rsidTr="00B278DC">
              <w:trPr>
                <w:trHeight w:val="178"/>
              </w:trPr>
              <w:tc>
                <w:tcPr>
                  <w:tcW w:w="5381" w:type="dxa"/>
                </w:tcPr>
                <w:p w:rsidR="008437A1" w:rsidRPr="001C40E4" w:rsidRDefault="008437A1" w:rsidP="008437A1">
                  <w:pPr>
                    <w:autoSpaceDE w:val="0"/>
                    <w:autoSpaceDN w:val="0"/>
                    <w:adjustRightInd w:val="0"/>
                    <w:spacing w:after="0" w:line="240" w:lineRule="auto"/>
                    <w:rPr>
                      <w:rFonts w:cs="Calibri"/>
                      <w:color w:val="000000"/>
                      <w:sz w:val="18"/>
                      <w:szCs w:val="18"/>
                    </w:rPr>
                  </w:pPr>
                  <w:r w:rsidRPr="001C40E4">
                    <w:rPr>
                      <w:rFonts w:cs="Calibri"/>
                      <w:color w:val="000000"/>
                      <w:sz w:val="18"/>
                      <w:szCs w:val="18"/>
                    </w:rPr>
                    <w:t xml:space="preserve"> UC San Diego faculty approved 2017-18 lower division major prep changes. UCSD will honor these changes for 2018 applicants. We do not expect students to be disadvantaged for admission purposes. </w:t>
                  </w:r>
                </w:p>
              </w:tc>
            </w:tr>
          </w:tbl>
          <w:p w:rsidR="008437A1" w:rsidRPr="001C40E4" w:rsidRDefault="008437A1" w:rsidP="008437A1">
            <w:pPr>
              <w:rPr>
                <w:rFonts w:eastAsia="Malgun Gothic"/>
                <w:sz w:val="20"/>
                <w:szCs w:val="20"/>
              </w:rPr>
            </w:pPr>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Santa Barbara</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1C40E4" w:rsidRDefault="008437A1" w:rsidP="008437A1">
            <w:pPr>
              <w:rPr>
                <w:rFonts w:eastAsia="Malgun Gothic"/>
                <w:sz w:val="20"/>
                <w:szCs w:val="20"/>
              </w:rPr>
            </w:pPr>
          </w:p>
        </w:tc>
        <w:tc>
          <w:tcPr>
            <w:tcW w:w="1763" w:type="pct"/>
          </w:tcPr>
          <w:tbl>
            <w:tblPr>
              <w:tblW w:w="0" w:type="auto"/>
              <w:tblBorders>
                <w:top w:val="nil"/>
                <w:left w:val="nil"/>
                <w:bottom w:val="nil"/>
                <w:right w:val="nil"/>
              </w:tblBorders>
              <w:tblLayout w:type="fixed"/>
              <w:tblLook w:val="0000" w:firstRow="0" w:lastRow="0" w:firstColumn="0" w:lastColumn="0" w:noHBand="0" w:noVBand="0"/>
            </w:tblPr>
            <w:tblGrid>
              <w:gridCol w:w="5381"/>
            </w:tblGrid>
            <w:tr w:rsidR="008437A1" w:rsidRPr="001C40E4" w:rsidTr="00B278DC">
              <w:trPr>
                <w:trHeight w:val="275"/>
              </w:trPr>
              <w:tc>
                <w:tcPr>
                  <w:tcW w:w="5381" w:type="dxa"/>
                </w:tcPr>
                <w:p w:rsidR="008437A1" w:rsidRPr="001C40E4" w:rsidRDefault="008437A1" w:rsidP="008437A1">
                  <w:pPr>
                    <w:autoSpaceDE w:val="0"/>
                    <w:autoSpaceDN w:val="0"/>
                    <w:adjustRightInd w:val="0"/>
                    <w:spacing w:after="0" w:line="240" w:lineRule="auto"/>
                    <w:rPr>
                      <w:rFonts w:cs="Calibri"/>
                      <w:color w:val="0000FF"/>
                      <w:sz w:val="18"/>
                      <w:szCs w:val="18"/>
                    </w:rPr>
                  </w:pPr>
                  <w:r w:rsidRPr="001C40E4">
                    <w:rPr>
                      <w:rFonts w:cs="Calibri"/>
                      <w:color w:val="000000"/>
                      <w:sz w:val="18"/>
                      <w:szCs w:val="18"/>
                    </w:rPr>
                    <w:t xml:space="preserve">There are some changes to articulation for 17-18, but they do not hold students to a higher standard for selection than what is on the 2016-17 articulation agreements. • Please see the major preparation selection criteria on our website at </w:t>
                  </w:r>
                  <w:r w:rsidRPr="001C40E4">
                    <w:rPr>
                      <w:rFonts w:cs="Calibri"/>
                      <w:color w:val="0000FF"/>
                      <w:sz w:val="18"/>
                      <w:szCs w:val="18"/>
                    </w:rPr>
                    <w:t xml:space="preserve">http://admissions.sa.ucsb.edu/counselors/ </w:t>
                  </w:r>
                </w:p>
              </w:tc>
            </w:tr>
          </w:tbl>
          <w:p w:rsidR="008437A1" w:rsidRPr="001C40E4" w:rsidRDefault="008437A1" w:rsidP="008437A1">
            <w:pPr>
              <w:rPr>
                <w:rFonts w:eastAsia="Malgun Gothic"/>
                <w:sz w:val="20"/>
                <w:szCs w:val="20"/>
              </w:rPr>
            </w:pPr>
          </w:p>
        </w:tc>
        <w:tc>
          <w:tcPr>
            <w:tcW w:w="417" w:type="pct"/>
          </w:tcPr>
          <w:p w:rsidR="008437A1" w:rsidRPr="001C40E4" w:rsidRDefault="008437A1" w:rsidP="008437A1">
            <w:pPr>
              <w:rPr>
                <w:rFonts w:eastAsia="Malgun Gothic"/>
                <w:sz w:val="18"/>
                <w:szCs w:val="18"/>
              </w:rPr>
            </w:pPr>
          </w:p>
        </w:tc>
      </w:tr>
      <w:tr w:rsidR="00B278DC" w:rsidRPr="001C40E4" w:rsidTr="00ED46E9">
        <w:tc>
          <w:tcPr>
            <w:tcW w:w="447" w:type="pct"/>
          </w:tcPr>
          <w:p w:rsidR="008437A1" w:rsidRPr="001C40E4" w:rsidRDefault="008437A1" w:rsidP="008437A1">
            <w:pPr>
              <w:rPr>
                <w:rFonts w:eastAsia="Malgun Gothic"/>
                <w:sz w:val="20"/>
                <w:szCs w:val="20"/>
              </w:rPr>
            </w:pPr>
            <w:r w:rsidRPr="001C40E4">
              <w:rPr>
                <w:rFonts w:eastAsia="Malgun Gothic"/>
                <w:sz w:val="20"/>
                <w:szCs w:val="20"/>
              </w:rPr>
              <w:t>Santa Cruz</w:t>
            </w:r>
          </w:p>
        </w:tc>
        <w:tc>
          <w:tcPr>
            <w:tcW w:w="1541" w:type="pct"/>
          </w:tcPr>
          <w:p w:rsidR="008437A1" w:rsidRPr="001C40E4" w:rsidRDefault="008437A1" w:rsidP="008437A1">
            <w:pPr>
              <w:rPr>
                <w:rFonts w:eastAsia="Malgun Gothic"/>
                <w:sz w:val="20"/>
                <w:szCs w:val="20"/>
              </w:rPr>
            </w:pPr>
          </w:p>
        </w:tc>
        <w:tc>
          <w:tcPr>
            <w:tcW w:w="415" w:type="pct"/>
          </w:tcPr>
          <w:p w:rsidR="008437A1" w:rsidRPr="001C40E4" w:rsidRDefault="008437A1" w:rsidP="008437A1">
            <w:pPr>
              <w:rPr>
                <w:rFonts w:eastAsia="Malgun Gothic"/>
                <w:sz w:val="20"/>
                <w:szCs w:val="20"/>
              </w:rPr>
            </w:pPr>
            <w:r w:rsidRPr="001C40E4">
              <w:rPr>
                <w:rFonts w:eastAsia="Malgun Gothic"/>
                <w:sz w:val="20"/>
                <w:szCs w:val="20"/>
              </w:rPr>
              <w:t>Yes</w:t>
            </w:r>
          </w:p>
        </w:tc>
        <w:tc>
          <w:tcPr>
            <w:tcW w:w="417" w:type="pct"/>
            <w:shd w:val="clear" w:color="auto" w:fill="FFF2CC" w:themeFill="accent4" w:themeFillTint="33"/>
          </w:tcPr>
          <w:p w:rsidR="008437A1" w:rsidRPr="001C40E4" w:rsidRDefault="008437A1" w:rsidP="008437A1">
            <w:pPr>
              <w:rPr>
                <w:rFonts w:eastAsia="Malgun Gothic"/>
                <w:sz w:val="20"/>
                <w:szCs w:val="20"/>
              </w:rPr>
            </w:pPr>
          </w:p>
        </w:tc>
        <w:tc>
          <w:tcPr>
            <w:tcW w:w="1763" w:type="pct"/>
          </w:tcPr>
          <w:tbl>
            <w:tblPr>
              <w:tblW w:w="0" w:type="auto"/>
              <w:tblBorders>
                <w:top w:val="nil"/>
                <w:left w:val="nil"/>
                <w:bottom w:val="nil"/>
                <w:right w:val="nil"/>
              </w:tblBorders>
              <w:tblLayout w:type="fixed"/>
              <w:tblLook w:val="0000" w:firstRow="0" w:lastRow="0" w:firstColumn="0" w:lastColumn="0" w:noHBand="0" w:noVBand="0"/>
            </w:tblPr>
            <w:tblGrid>
              <w:gridCol w:w="5381"/>
            </w:tblGrid>
            <w:tr w:rsidR="008437A1" w:rsidRPr="001C40E4" w:rsidTr="00B278DC">
              <w:trPr>
                <w:trHeight w:val="373"/>
              </w:trPr>
              <w:tc>
                <w:tcPr>
                  <w:tcW w:w="5381" w:type="dxa"/>
                </w:tcPr>
                <w:p w:rsidR="008437A1" w:rsidRPr="001C40E4" w:rsidRDefault="008437A1" w:rsidP="008437A1">
                  <w:pPr>
                    <w:autoSpaceDE w:val="0"/>
                    <w:autoSpaceDN w:val="0"/>
                    <w:adjustRightInd w:val="0"/>
                    <w:spacing w:after="0" w:line="240" w:lineRule="auto"/>
                    <w:rPr>
                      <w:rFonts w:cs="Calibri"/>
                      <w:color w:val="0000FF"/>
                      <w:sz w:val="18"/>
                      <w:szCs w:val="18"/>
                    </w:rPr>
                  </w:pPr>
                  <w:r w:rsidRPr="001C40E4">
                    <w:rPr>
                      <w:rFonts w:cs="Calibri"/>
                      <w:color w:val="000000"/>
                      <w:sz w:val="18"/>
                      <w:szCs w:val="18"/>
                    </w:rPr>
                    <w:t xml:space="preserve">Students must check the Admissions Major Selection Page for major prep; although major prep selection has not changed much therefore </w:t>
                  </w:r>
                  <w:proofErr w:type="gramStart"/>
                  <w:r w:rsidRPr="001C40E4">
                    <w:rPr>
                      <w:rFonts w:cs="Calibri"/>
                      <w:color w:val="000000"/>
                      <w:sz w:val="18"/>
                      <w:szCs w:val="18"/>
                    </w:rPr>
                    <w:t>students</w:t>
                  </w:r>
                  <w:proofErr w:type="gramEnd"/>
                  <w:r w:rsidRPr="001C40E4">
                    <w:rPr>
                      <w:rFonts w:cs="Calibri"/>
                      <w:color w:val="000000"/>
                      <w:sz w:val="18"/>
                      <w:szCs w:val="18"/>
                    </w:rPr>
                    <w:t xml:space="preserve"> applying for fall 2018 should not have difficulty meeting the current requirements. • </w:t>
                  </w:r>
                  <w:r w:rsidRPr="001C40E4">
                    <w:rPr>
                      <w:rFonts w:cs="Calibri"/>
                      <w:b/>
                      <w:bCs/>
                      <w:color w:val="000000"/>
                      <w:sz w:val="18"/>
                      <w:szCs w:val="18"/>
                    </w:rPr>
                    <w:t xml:space="preserve">Major Prep: </w:t>
                  </w:r>
                  <w:r w:rsidRPr="001C40E4">
                    <w:rPr>
                      <w:rFonts w:cs="Calibri"/>
                      <w:color w:val="0000FF"/>
                      <w:sz w:val="18"/>
                      <w:szCs w:val="18"/>
                    </w:rPr>
                    <w:t xml:space="preserve">https://admissions.ucsc.edu/apply/transfer-students/major-prep.html </w:t>
                  </w:r>
                  <w:r w:rsidRPr="001C40E4">
                    <w:rPr>
                      <w:rFonts w:cs="Calibri"/>
                      <w:color w:val="000000"/>
                      <w:sz w:val="18"/>
                      <w:szCs w:val="18"/>
                    </w:rPr>
                    <w:t xml:space="preserve">• </w:t>
                  </w:r>
                  <w:r w:rsidRPr="001C40E4">
                    <w:rPr>
                      <w:rFonts w:cs="Calibri"/>
                      <w:b/>
                      <w:bCs/>
                      <w:color w:val="000000"/>
                      <w:sz w:val="18"/>
                      <w:szCs w:val="18"/>
                    </w:rPr>
                    <w:t xml:space="preserve">TAG Major Prep: </w:t>
                  </w:r>
                  <w:r w:rsidRPr="001C40E4">
                    <w:rPr>
                      <w:rFonts w:cs="Calibri"/>
                      <w:color w:val="0000FF"/>
                      <w:sz w:val="18"/>
                      <w:szCs w:val="18"/>
                    </w:rPr>
                    <w:t xml:space="preserve">https://admissions.ucsc.edu/apply/transfer-students/tag.html </w:t>
                  </w:r>
                </w:p>
              </w:tc>
            </w:tr>
          </w:tbl>
          <w:p w:rsidR="008437A1" w:rsidRPr="001C40E4" w:rsidRDefault="008437A1" w:rsidP="008437A1">
            <w:pPr>
              <w:rPr>
                <w:rFonts w:eastAsia="Malgun Gothic"/>
                <w:sz w:val="20"/>
                <w:szCs w:val="20"/>
              </w:rPr>
            </w:pPr>
          </w:p>
        </w:tc>
        <w:tc>
          <w:tcPr>
            <w:tcW w:w="417" w:type="pct"/>
          </w:tcPr>
          <w:p w:rsidR="008437A1" w:rsidRPr="001C40E4" w:rsidRDefault="008437A1" w:rsidP="008437A1">
            <w:pPr>
              <w:rPr>
                <w:rFonts w:eastAsia="Malgun Gothic"/>
                <w:sz w:val="18"/>
                <w:szCs w:val="18"/>
              </w:rPr>
            </w:pPr>
          </w:p>
        </w:tc>
      </w:tr>
    </w:tbl>
    <w:p w:rsidR="00D55798" w:rsidRPr="001C40E4" w:rsidRDefault="009C6FE7"/>
    <w:sectPr w:rsidR="00D55798" w:rsidRPr="001C40E4" w:rsidSect="001A18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4CCC"/>
    <w:multiLevelType w:val="hybridMultilevel"/>
    <w:tmpl w:val="FDF2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B54C17"/>
    <w:multiLevelType w:val="multilevel"/>
    <w:tmpl w:val="960E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81238"/>
    <w:multiLevelType w:val="hybridMultilevel"/>
    <w:tmpl w:val="4B0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141DC"/>
    <w:multiLevelType w:val="multilevel"/>
    <w:tmpl w:val="9072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C8"/>
    <w:rsid w:val="00015833"/>
    <w:rsid w:val="0003703D"/>
    <w:rsid w:val="00046E92"/>
    <w:rsid w:val="00105615"/>
    <w:rsid w:val="00132802"/>
    <w:rsid w:val="00137351"/>
    <w:rsid w:val="00144CC8"/>
    <w:rsid w:val="001806F3"/>
    <w:rsid w:val="00187740"/>
    <w:rsid w:val="001A186F"/>
    <w:rsid w:val="001A572D"/>
    <w:rsid w:val="001A6DA9"/>
    <w:rsid w:val="001B6E85"/>
    <w:rsid w:val="001C40E4"/>
    <w:rsid w:val="001D08A4"/>
    <w:rsid w:val="002222AF"/>
    <w:rsid w:val="0028549C"/>
    <w:rsid w:val="002B0302"/>
    <w:rsid w:val="003020EC"/>
    <w:rsid w:val="00322397"/>
    <w:rsid w:val="00334916"/>
    <w:rsid w:val="00335022"/>
    <w:rsid w:val="0033697F"/>
    <w:rsid w:val="003A5000"/>
    <w:rsid w:val="003D408B"/>
    <w:rsid w:val="003D5FAE"/>
    <w:rsid w:val="00402D33"/>
    <w:rsid w:val="004038C2"/>
    <w:rsid w:val="0041255F"/>
    <w:rsid w:val="00461FA3"/>
    <w:rsid w:val="004743EB"/>
    <w:rsid w:val="004A4F80"/>
    <w:rsid w:val="004C751A"/>
    <w:rsid w:val="004F53ED"/>
    <w:rsid w:val="00520094"/>
    <w:rsid w:val="00556931"/>
    <w:rsid w:val="0056086C"/>
    <w:rsid w:val="0056585A"/>
    <w:rsid w:val="005B4F34"/>
    <w:rsid w:val="005D467E"/>
    <w:rsid w:val="005F2E04"/>
    <w:rsid w:val="00610CB8"/>
    <w:rsid w:val="00634075"/>
    <w:rsid w:val="00643E0B"/>
    <w:rsid w:val="00656335"/>
    <w:rsid w:val="0068091B"/>
    <w:rsid w:val="00704551"/>
    <w:rsid w:val="007A1D50"/>
    <w:rsid w:val="00817884"/>
    <w:rsid w:val="00825067"/>
    <w:rsid w:val="008437A1"/>
    <w:rsid w:val="008C3B24"/>
    <w:rsid w:val="009A387F"/>
    <w:rsid w:val="009B2AC6"/>
    <w:rsid w:val="009B5AF2"/>
    <w:rsid w:val="009C6FE7"/>
    <w:rsid w:val="00A15D79"/>
    <w:rsid w:val="00A21C26"/>
    <w:rsid w:val="00A32D12"/>
    <w:rsid w:val="00A63B2F"/>
    <w:rsid w:val="00A912EF"/>
    <w:rsid w:val="00A91BF0"/>
    <w:rsid w:val="00AD6F3C"/>
    <w:rsid w:val="00B02B4A"/>
    <w:rsid w:val="00B06914"/>
    <w:rsid w:val="00B1290A"/>
    <w:rsid w:val="00B25D7B"/>
    <w:rsid w:val="00B278DC"/>
    <w:rsid w:val="00BA387C"/>
    <w:rsid w:val="00BF1365"/>
    <w:rsid w:val="00C063C8"/>
    <w:rsid w:val="00C35D66"/>
    <w:rsid w:val="00C462F7"/>
    <w:rsid w:val="00C52F5A"/>
    <w:rsid w:val="00C57EC5"/>
    <w:rsid w:val="00C86DFB"/>
    <w:rsid w:val="00C87FCD"/>
    <w:rsid w:val="00CE1D6B"/>
    <w:rsid w:val="00D04865"/>
    <w:rsid w:val="00D46379"/>
    <w:rsid w:val="00D56EFC"/>
    <w:rsid w:val="00D87201"/>
    <w:rsid w:val="00E36B4D"/>
    <w:rsid w:val="00E717AA"/>
    <w:rsid w:val="00E845EC"/>
    <w:rsid w:val="00ED46E9"/>
    <w:rsid w:val="00F0086A"/>
    <w:rsid w:val="00F03ECE"/>
    <w:rsid w:val="00F74587"/>
    <w:rsid w:val="00FC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DDC0"/>
  <w15:chartTrackingRefBased/>
  <w15:docId w15:val="{79E3C691-88B7-41B6-806C-7B0BA46E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833"/>
    <w:rPr>
      <w:color w:val="0000FF"/>
      <w:u w:val="single"/>
    </w:rPr>
  </w:style>
  <w:style w:type="character" w:styleId="FollowedHyperlink">
    <w:name w:val="FollowedHyperlink"/>
    <w:basedOn w:val="DefaultParagraphFont"/>
    <w:uiPriority w:val="99"/>
    <w:semiHidden/>
    <w:unhideWhenUsed/>
    <w:rsid w:val="00015833"/>
    <w:rPr>
      <w:color w:val="954F72" w:themeColor="followedHyperlink"/>
      <w:u w:val="single"/>
    </w:rPr>
  </w:style>
  <w:style w:type="paragraph" w:styleId="NormalWeb">
    <w:name w:val="Normal (Web)"/>
    <w:basedOn w:val="Normal"/>
    <w:uiPriority w:val="99"/>
    <w:semiHidden/>
    <w:unhideWhenUsed/>
    <w:rsid w:val="00C57E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6F3"/>
    <w:pPr>
      <w:spacing w:after="0" w:line="240" w:lineRule="auto"/>
      <w:ind w:left="720"/>
    </w:pPr>
    <w:rPr>
      <w:rFonts w:ascii="Calibri" w:hAnsi="Calibri" w:cs="Times New Roman"/>
    </w:rPr>
  </w:style>
  <w:style w:type="paragraph" w:customStyle="1" w:styleId="Default">
    <w:name w:val="Default"/>
    <w:rsid w:val="00FC74C5"/>
    <w:pPr>
      <w:autoSpaceDE w:val="0"/>
      <w:autoSpaceDN w:val="0"/>
      <w:adjustRightInd w:val="0"/>
      <w:spacing w:after="0" w:line="240" w:lineRule="auto"/>
    </w:pPr>
    <w:rPr>
      <w:rFonts w:ascii="Calibri" w:hAnsi="Calibri" w:cs="Calibri"/>
      <w:color w:val="000000"/>
      <w:sz w:val="24"/>
      <w:szCs w:val="24"/>
    </w:rPr>
  </w:style>
  <w:style w:type="character" w:customStyle="1" w:styleId="fontsizemedium">
    <w:name w:val="fontsizemedium"/>
    <w:basedOn w:val="DefaultParagraphFont"/>
    <w:rsid w:val="00E717AA"/>
  </w:style>
  <w:style w:type="character" w:styleId="Strong">
    <w:name w:val="Strong"/>
    <w:basedOn w:val="DefaultParagraphFont"/>
    <w:uiPriority w:val="22"/>
    <w:qFormat/>
    <w:rsid w:val="00046E92"/>
    <w:rPr>
      <w:b/>
      <w:bCs/>
    </w:rPr>
  </w:style>
  <w:style w:type="paragraph" w:customStyle="1" w:styleId="xmsonormal">
    <w:name w:val="x_msonormal"/>
    <w:basedOn w:val="Normal"/>
    <w:rsid w:val="009A387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073">
      <w:bodyDiv w:val="1"/>
      <w:marLeft w:val="0"/>
      <w:marRight w:val="0"/>
      <w:marTop w:val="0"/>
      <w:marBottom w:val="0"/>
      <w:divBdr>
        <w:top w:val="none" w:sz="0" w:space="0" w:color="auto"/>
        <w:left w:val="none" w:sz="0" w:space="0" w:color="auto"/>
        <w:bottom w:val="none" w:sz="0" w:space="0" w:color="auto"/>
        <w:right w:val="none" w:sz="0" w:space="0" w:color="auto"/>
      </w:divBdr>
    </w:div>
    <w:div w:id="172383257">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713385280">
      <w:bodyDiv w:val="1"/>
      <w:marLeft w:val="0"/>
      <w:marRight w:val="0"/>
      <w:marTop w:val="0"/>
      <w:marBottom w:val="0"/>
      <w:divBdr>
        <w:top w:val="none" w:sz="0" w:space="0" w:color="auto"/>
        <w:left w:val="none" w:sz="0" w:space="0" w:color="auto"/>
        <w:bottom w:val="none" w:sz="0" w:space="0" w:color="auto"/>
        <w:right w:val="none" w:sz="0" w:space="0" w:color="auto"/>
      </w:divBdr>
    </w:div>
    <w:div w:id="737553323">
      <w:bodyDiv w:val="1"/>
      <w:marLeft w:val="0"/>
      <w:marRight w:val="0"/>
      <w:marTop w:val="0"/>
      <w:marBottom w:val="0"/>
      <w:divBdr>
        <w:top w:val="none" w:sz="0" w:space="0" w:color="auto"/>
        <w:left w:val="none" w:sz="0" w:space="0" w:color="auto"/>
        <w:bottom w:val="none" w:sz="0" w:space="0" w:color="auto"/>
        <w:right w:val="none" w:sz="0" w:space="0" w:color="auto"/>
      </w:divBdr>
    </w:div>
    <w:div w:id="871187709">
      <w:bodyDiv w:val="1"/>
      <w:marLeft w:val="0"/>
      <w:marRight w:val="0"/>
      <w:marTop w:val="0"/>
      <w:marBottom w:val="0"/>
      <w:divBdr>
        <w:top w:val="none" w:sz="0" w:space="0" w:color="auto"/>
        <w:left w:val="none" w:sz="0" w:space="0" w:color="auto"/>
        <w:bottom w:val="none" w:sz="0" w:space="0" w:color="auto"/>
        <w:right w:val="none" w:sz="0" w:space="0" w:color="auto"/>
      </w:divBdr>
    </w:div>
    <w:div w:id="1015419020">
      <w:bodyDiv w:val="1"/>
      <w:marLeft w:val="0"/>
      <w:marRight w:val="0"/>
      <w:marTop w:val="0"/>
      <w:marBottom w:val="0"/>
      <w:divBdr>
        <w:top w:val="none" w:sz="0" w:space="0" w:color="auto"/>
        <w:left w:val="none" w:sz="0" w:space="0" w:color="auto"/>
        <w:bottom w:val="none" w:sz="0" w:space="0" w:color="auto"/>
        <w:right w:val="none" w:sz="0" w:space="0" w:color="auto"/>
      </w:divBdr>
    </w:div>
    <w:div w:id="1106777377">
      <w:bodyDiv w:val="1"/>
      <w:marLeft w:val="0"/>
      <w:marRight w:val="0"/>
      <w:marTop w:val="0"/>
      <w:marBottom w:val="0"/>
      <w:divBdr>
        <w:top w:val="none" w:sz="0" w:space="0" w:color="auto"/>
        <w:left w:val="none" w:sz="0" w:space="0" w:color="auto"/>
        <w:bottom w:val="none" w:sz="0" w:space="0" w:color="auto"/>
        <w:right w:val="none" w:sz="0" w:space="0" w:color="auto"/>
      </w:divBdr>
    </w:div>
    <w:div w:id="1298873756">
      <w:bodyDiv w:val="1"/>
      <w:marLeft w:val="0"/>
      <w:marRight w:val="0"/>
      <w:marTop w:val="0"/>
      <w:marBottom w:val="0"/>
      <w:divBdr>
        <w:top w:val="none" w:sz="0" w:space="0" w:color="auto"/>
        <w:left w:val="none" w:sz="0" w:space="0" w:color="auto"/>
        <w:bottom w:val="none" w:sz="0" w:space="0" w:color="auto"/>
        <w:right w:val="none" w:sz="0" w:space="0" w:color="auto"/>
      </w:divBdr>
    </w:div>
    <w:div w:id="1451823302">
      <w:bodyDiv w:val="1"/>
      <w:marLeft w:val="0"/>
      <w:marRight w:val="0"/>
      <w:marTop w:val="0"/>
      <w:marBottom w:val="0"/>
      <w:divBdr>
        <w:top w:val="none" w:sz="0" w:space="0" w:color="auto"/>
        <w:left w:val="none" w:sz="0" w:space="0" w:color="auto"/>
        <w:bottom w:val="none" w:sz="0" w:space="0" w:color="auto"/>
        <w:right w:val="none" w:sz="0" w:space="0" w:color="auto"/>
      </w:divBdr>
    </w:div>
    <w:div w:id="1510562177">
      <w:bodyDiv w:val="1"/>
      <w:marLeft w:val="0"/>
      <w:marRight w:val="0"/>
      <w:marTop w:val="0"/>
      <w:marBottom w:val="0"/>
      <w:divBdr>
        <w:top w:val="none" w:sz="0" w:space="0" w:color="auto"/>
        <w:left w:val="none" w:sz="0" w:space="0" w:color="auto"/>
        <w:bottom w:val="none" w:sz="0" w:space="0" w:color="auto"/>
        <w:right w:val="none" w:sz="0" w:space="0" w:color="auto"/>
      </w:divBdr>
    </w:div>
    <w:div w:id="1583097586">
      <w:bodyDiv w:val="1"/>
      <w:marLeft w:val="0"/>
      <w:marRight w:val="0"/>
      <w:marTop w:val="0"/>
      <w:marBottom w:val="0"/>
      <w:divBdr>
        <w:top w:val="none" w:sz="0" w:space="0" w:color="auto"/>
        <w:left w:val="none" w:sz="0" w:space="0" w:color="auto"/>
        <w:bottom w:val="none" w:sz="0" w:space="0" w:color="auto"/>
        <w:right w:val="none" w:sz="0" w:space="0" w:color="auto"/>
      </w:divBdr>
    </w:div>
    <w:div w:id="1594826482">
      <w:bodyDiv w:val="1"/>
      <w:marLeft w:val="0"/>
      <w:marRight w:val="0"/>
      <w:marTop w:val="0"/>
      <w:marBottom w:val="0"/>
      <w:divBdr>
        <w:top w:val="none" w:sz="0" w:space="0" w:color="auto"/>
        <w:left w:val="none" w:sz="0" w:space="0" w:color="auto"/>
        <w:bottom w:val="none" w:sz="0" w:space="0" w:color="auto"/>
        <w:right w:val="none" w:sz="0" w:space="0" w:color="auto"/>
      </w:divBdr>
    </w:div>
    <w:div w:id="1641765772">
      <w:bodyDiv w:val="1"/>
      <w:marLeft w:val="0"/>
      <w:marRight w:val="0"/>
      <w:marTop w:val="0"/>
      <w:marBottom w:val="0"/>
      <w:divBdr>
        <w:top w:val="none" w:sz="0" w:space="0" w:color="auto"/>
        <w:left w:val="none" w:sz="0" w:space="0" w:color="auto"/>
        <w:bottom w:val="none" w:sz="0" w:space="0" w:color="auto"/>
        <w:right w:val="none" w:sz="0" w:space="0" w:color="auto"/>
      </w:divBdr>
    </w:div>
    <w:div w:id="19272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la.edu/undergraduatestudies/california-state-university-los-angeles-transfer-equivalencies" TargetMode="External"/><Relationship Id="rId18" Type="http://schemas.openxmlformats.org/officeDocument/2006/relationships/hyperlink" Target="http://catalog1819.wpengine.com/academics/jour/courses/jour-110l/" TargetMode="External"/><Relationship Id="rId26" Type="http://schemas.openxmlformats.org/officeDocument/2006/relationships/hyperlink" Target="https://www.csus.edu/registrar/transfer_credit/tes.html" TargetMode="External"/><Relationship Id="rId21" Type="http://schemas.openxmlformats.org/officeDocument/2006/relationships/hyperlink" Target="http://catalog1819.wpengine.com/academics/jour/courses/jour-250/" TargetMode="External"/><Relationship Id="rId34" Type="http://schemas.openxmlformats.org/officeDocument/2006/relationships/hyperlink" Target="http://www.sonoma.edu/academics/catalog" TargetMode="External"/><Relationship Id="rId7" Type="http://schemas.openxmlformats.org/officeDocument/2006/relationships/hyperlink" Target="http://www.csuchico.edu/registrar/articulation/" TargetMode="External"/><Relationship Id="rId12" Type="http://schemas.openxmlformats.org/officeDocument/2006/relationships/hyperlink" Target="http://www.calstatela.edu/undergraduatestudies/california-state-university-los-angeles-transfer-equivalencies" TargetMode="External"/><Relationship Id="rId17" Type="http://schemas.openxmlformats.org/officeDocument/2006/relationships/hyperlink" Target="http://catalog1819.wpengine.com/academics/jour/courses/jour-104/" TargetMode="External"/><Relationship Id="rId25" Type="http://schemas.openxmlformats.org/officeDocument/2006/relationships/hyperlink" Target="https://www.csusb.edu/ciac/external-resources/tempist" TargetMode="External"/><Relationship Id="rId33" Type="http://schemas.openxmlformats.org/officeDocument/2006/relationships/hyperlink" Target="http://info.sjsu.edu/home/artic.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1819.wpengine.com/academics/jour/courses/jour-100/" TargetMode="External"/><Relationship Id="rId20" Type="http://schemas.openxmlformats.org/officeDocument/2006/relationships/hyperlink" Target="http://catalog1819.wpengine.com/academics/jour/courses/jour-225/" TargetMode="External"/><Relationship Id="rId29" Type="http://schemas.openxmlformats.org/officeDocument/2006/relationships/hyperlink" Target="http://ueap.sfsu.edu/articulation" TargetMode="External"/><Relationship Id="rId1" Type="http://schemas.openxmlformats.org/officeDocument/2006/relationships/customXml" Target="../customXml/item1.xml"/><Relationship Id="rId6" Type="http://schemas.openxmlformats.org/officeDocument/2006/relationships/hyperlink" Target="https://tes.collegesource.com/view/tes_view01.asp?rid=%7BDD1E5AD3%2D1720%2D401C%2DB266%2DFDA48B58A01A%7D&amp;aid=%7B9A877C9F%2D0FB6%2D4FBE%2D8C73%2D6AA54801A8E8%7D" TargetMode="External"/><Relationship Id="rId11" Type="http://schemas.openxmlformats.org/officeDocument/2006/relationships/hyperlink" Target="http://web.csulb.edu/depts/enrollment/graduation/native-major-criteria/index.html" TargetMode="External"/><Relationship Id="rId24" Type="http://schemas.openxmlformats.org/officeDocument/2006/relationships/hyperlink" Target="http://www.cpp.edu/~registrar/transfer-credit/tes.shtml" TargetMode="External"/><Relationship Id="rId32" Type="http://schemas.openxmlformats.org/officeDocument/2006/relationships/hyperlink" Target="http://info.sjsu.edu/home/artic.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lstatela.edu/admissions/major-specific-criteria" TargetMode="External"/><Relationship Id="rId23" Type="http://schemas.openxmlformats.org/officeDocument/2006/relationships/hyperlink" Target="http://www.cpp.edu/~registrar/transfer-credit/index.shtml" TargetMode="External"/><Relationship Id="rId28" Type="http://schemas.openxmlformats.org/officeDocument/2006/relationships/hyperlink" Target="https://sunspot.sdsu.edu/pubred/!tap.disp" TargetMode="External"/><Relationship Id="rId36" Type="http://schemas.openxmlformats.org/officeDocument/2006/relationships/hyperlink" Target="http://www.admissions.uci.edu/apply/transfer/requirements.php" TargetMode="External"/><Relationship Id="rId10" Type="http://schemas.openxmlformats.org/officeDocument/2006/relationships/hyperlink" Target="https://registrar.humboldt.edu/transfer-credit" TargetMode="External"/><Relationship Id="rId19" Type="http://schemas.openxmlformats.org/officeDocument/2006/relationships/hyperlink" Target="http://catalog1819.wpengine.com/academics/jour/courses/jour-210l/" TargetMode="External"/><Relationship Id="rId31" Type="http://schemas.openxmlformats.org/officeDocument/2006/relationships/hyperlink" Target="http://ueap.sfsu.edu/articulation/major-changes" TargetMode="External"/><Relationship Id="rId4" Type="http://schemas.openxmlformats.org/officeDocument/2006/relationships/settings" Target="settings.xml"/><Relationship Id="rId9" Type="http://schemas.openxmlformats.org/officeDocument/2006/relationships/hyperlink" Target="https://tes.collegesource.com/view/tes_view01.asp?rid=%7B765A9A44%2D93E1%2D4968%2DB3B8%2D153A52391783%7D&amp;aid=%7BF665F302%2D42AE%2D432B%2DBB65%2D84169CEC95A4%7D" TargetMode="External"/><Relationship Id="rId14" Type="http://schemas.openxmlformats.org/officeDocument/2006/relationships/hyperlink" Target="http://ecatalog.calstatela.edu/" TargetMode="External"/><Relationship Id="rId22" Type="http://schemas.openxmlformats.org/officeDocument/2006/relationships/hyperlink" Target="http://catalog1819.wpengine.com/academics/jour/courses/jour-255/" TargetMode="External"/><Relationship Id="rId27" Type="http://schemas.openxmlformats.org/officeDocument/2006/relationships/hyperlink" Target="http://catalog.csus.edu/" TargetMode="External"/><Relationship Id="rId30" Type="http://schemas.openxmlformats.org/officeDocument/2006/relationships/hyperlink" Target="http://ueap.sfsu.edu/articulation/transfer-evaluation-system" TargetMode="External"/><Relationship Id="rId35" Type="http://schemas.openxmlformats.org/officeDocument/2006/relationships/hyperlink" Target="https://admissions.berkeley.edu/transfer-courses-by-institution" TargetMode="External"/><Relationship Id="rId8" Type="http://schemas.openxmlformats.org/officeDocument/2006/relationships/hyperlink" Target="https://tes.collegesource.com/publicview/TES_publicview01.aspx?rid=b75e02ac-0916-413d-8adf-f8011538371f&amp;aid=c79a2650-be66-45fb-9aff-c6f976fd20f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AD52-68B3-4AD5-B694-F2C7DE99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7</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Escobar, Jacqueline</dc:creator>
  <cp:keywords/>
  <dc:description/>
  <cp:lastModifiedBy>Beck, Marianne</cp:lastModifiedBy>
  <cp:revision>71</cp:revision>
  <dcterms:created xsi:type="dcterms:W3CDTF">2018-08-13T18:45:00Z</dcterms:created>
  <dcterms:modified xsi:type="dcterms:W3CDTF">2018-08-23T20:38:00Z</dcterms:modified>
</cp:coreProperties>
</file>